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7BB7E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7A02FE">
        <w:rPr>
          <w:bCs/>
          <w:noProof w:val="0"/>
          <w:sz w:val="24"/>
          <w:szCs w:val="24"/>
        </w:rPr>
        <w:t>08</w:t>
      </w:r>
      <w:r w:rsidRPr="00B266B0">
        <w:rPr>
          <w:bCs/>
          <w:noProof w:val="0"/>
          <w:sz w:val="24"/>
          <w:szCs w:val="24"/>
        </w:rPr>
        <w:tab/>
      </w:r>
      <w:r w:rsidR="00F16988" w:rsidRPr="00F16988">
        <w:rPr>
          <w:bCs/>
          <w:noProof w:val="0"/>
          <w:sz w:val="24"/>
          <w:szCs w:val="24"/>
        </w:rPr>
        <w:t>R2-1915324</w:t>
      </w:r>
    </w:p>
    <w:p w14:paraId="11776FA6" w14:textId="758DC055" w:rsidR="00A209D6" w:rsidRPr="00465587" w:rsidRDefault="007A02FE" w:rsidP="00A209D6">
      <w:pPr>
        <w:pStyle w:val="Header"/>
        <w:tabs>
          <w:tab w:val="right" w:pos="9639"/>
        </w:tabs>
        <w:rPr>
          <w:rFonts w:eastAsia="SimSun"/>
          <w:bCs/>
          <w:sz w:val="24"/>
          <w:szCs w:val="24"/>
          <w:lang w:eastAsia="zh-CN"/>
        </w:rPr>
      </w:pPr>
      <w:r w:rsidRPr="007A02FE">
        <w:rPr>
          <w:rFonts w:eastAsia="SimSun"/>
          <w:noProof w:val="0"/>
          <w:sz w:val="24"/>
          <w:szCs w:val="24"/>
          <w:lang w:eastAsia="zh-CN"/>
        </w:rPr>
        <w:t>Reno,  USA, 18 – 22 November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43316544" w:rsidR="00A209D6" w:rsidRPr="00B266B0" w:rsidRDefault="00A209D6" w:rsidP="00A209D6">
      <w:pPr>
        <w:pStyle w:val="Header"/>
        <w:rPr>
          <w:bCs/>
          <w:noProof w:val="0"/>
          <w:sz w:val="24"/>
        </w:rPr>
      </w:pPr>
    </w:p>
    <w:p w14:paraId="74AEDB1B" w14:textId="1B4AC1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6988">
        <w:rPr>
          <w:rFonts w:cs="Arial"/>
          <w:b/>
          <w:bCs/>
          <w:sz w:val="24"/>
        </w:rPr>
        <w:t>6.1.4.3</w:t>
      </w:r>
    </w:p>
    <w:p w14:paraId="73188B46" w14:textId="71F08AD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B2F82E" w:rsidR="00A209D6" w:rsidRDefault="00A209D6" w:rsidP="007A02F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02FE">
        <w:rPr>
          <w:rFonts w:ascii="Arial" w:hAnsi="Arial" w:cs="Arial"/>
          <w:b/>
          <w:bCs/>
          <w:sz w:val="24"/>
        </w:rPr>
        <w:t>S</w:t>
      </w:r>
      <w:r w:rsidR="00D45A1C">
        <w:rPr>
          <w:rFonts w:ascii="Arial" w:hAnsi="Arial" w:cs="Arial"/>
          <w:b/>
          <w:bCs/>
          <w:sz w:val="24"/>
        </w:rPr>
        <w:t>ignalling for IAB timing</w:t>
      </w:r>
    </w:p>
    <w:p w14:paraId="1F147C23" w14:textId="48264D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5A1C" w:rsidRPr="00D45A1C">
        <w:rPr>
          <w:rFonts w:ascii="Arial" w:hAnsi="Arial" w:cs="Arial"/>
          <w:b/>
          <w:bCs/>
          <w:sz w:val="24"/>
        </w:rPr>
        <w:t xml:space="preserve">NR_IAB-Core </w:t>
      </w:r>
      <w:r>
        <w:rPr>
          <w:rFonts w:ascii="Arial" w:hAnsi="Arial" w:cs="Arial"/>
          <w:b/>
          <w:bCs/>
          <w:sz w:val="24"/>
        </w:rPr>
        <w:t xml:space="preserve">- Release </w:t>
      </w:r>
      <w:r w:rsidR="00D45A1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EA89AA5" w:rsidR="00A209D6" w:rsidRPr="006E13D1" w:rsidRDefault="00A209D6" w:rsidP="00A209D6">
      <w:pPr>
        <w:pStyle w:val="Heading1"/>
      </w:pPr>
      <w:r w:rsidRPr="006E13D1">
        <w:t>1</w:t>
      </w:r>
      <w:r w:rsidRPr="006E13D1">
        <w:tab/>
      </w:r>
      <w:r>
        <w:t>Introduction</w:t>
      </w:r>
    </w:p>
    <w:p w14:paraId="31EC6E66" w14:textId="2AE13217" w:rsidR="007F2E08" w:rsidRDefault="00115D17" w:rsidP="00D45A1C">
      <w:r w:rsidRPr="00115D17">
        <w:rPr>
          <w:noProof/>
          <w:sz w:val="24"/>
          <w:szCs w:val="24"/>
          <w:lang w:val="fi-FI" w:eastAsia="fi-FI"/>
        </w:rPr>
        <mc:AlternateContent>
          <mc:Choice Requires="wps">
            <w:drawing>
              <wp:anchor distT="45720" distB="45720" distL="114300" distR="114300" simplePos="0" relativeHeight="251659264" behindDoc="0" locked="0" layoutInCell="1" allowOverlap="1" wp14:anchorId="396A209A" wp14:editId="10FD47A6">
                <wp:simplePos x="0" y="0"/>
                <wp:positionH relativeFrom="margin">
                  <wp:align>left</wp:align>
                </wp:positionH>
                <wp:positionV relativeFrom="paragraph">
                  <wp:posOffset>429260</wp:posOffset>
                </wp:positionV>
                <wp:extent cx="6249670" cy="2114550"/>
                <wp:effectExtent l="0" t="0" r="1778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2115047"/>
                        </a:xfrm>
                        <a:prstGeom prst="rect">
                          <a:avLst/>
                        </a:prstGeom>
                        <a:solidFill>
                          <a:srgbClr val="FFFFFF"/>
                        </a:solidFill>
                        <a:ln w="9525">
                          <a:solidFill>
                            <a:srgbClr val="000000"/>
                          </a:solidFill>
                          <a:miter lim="800000"/>
                          <a:headEnd/>
                          <a:tailEnd/>
                        </a:ln>
                      </wps:spPr>
                      <wps:txbx>
                        <w:txbxContent>
                          <w:p w14:paraId="7A1E8851"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00607AEC" w14:textId="77777777" w:rsidR="00115D17" w:rsidRPr="008E48B7" w:rsidRDefault="00115D17" w:rsidP="00115D17">
                            <w:pPr>
                              <w:numPr>
                                <w:ilvl w:val="0"/>
                                <w:numId w:val="14"/>
                              </w:numPr>
                              <w:spacing w:after="0"/>
                              <w:ind w:left="1004"/>
                              <w:rPr>
                                <w:i/>
                              </w:rPr>
                            </w:pPr>
                            <w:r w:rsidRPr="008E48B7">
                              <w:rPr>
                                <w:i/>
                              </w:rPr>
                              <w:t xml:space="preserve">For the TA and </w:t>
                            </w:r>
                            <w:proofErr w:type="spellStart"/>
                            <w:r w:rsidRPr="008E48B7">
                              <w:rPr>
                                <w:i/>
                              </w:rPr>
                              <w:t>T_delta</w:t>
                            </w:r>
                            <w:proofErr w:type="spellEnd"/>
                            <w:r w:rsidRPr="008E48B7">
                              <w:rPr>
                                <w:i/>
                              </w:rPr>
                              <w:t xml:space="preserve"> in (TA/2+T_delta), </w:t>
                            </w:r>
                            <w:proofErr w:type="spellStart"/>
                            <w:r w:rsidRPr="008E48B7">
                              <w:rPr>
                                <w:i/>
                              </w:rPr>
                              <w:t>Opt</w:t>
                            </w:r>
                            <w:proofErr w:type="spellEnd"/>
                            <w:r w:rsidRPr="008E48B7">
                              <w:rPr>
                                <w:i/>
                              </w:rPr>
                              <w:t>-A is adopted with the following update:</w:t>
                            </w:r>
                          </w:p>
                          <w:p w14:paraId="10586E01" w14:textId="77777777" w:rsidR="00115D17" w:rsidRPr="008E48B7" w:rsidRDefault="00115D17" w:rsidP="00115D17">
                            <w:pPr>
                              <w:numPr>
                                <w:ilvl w:val="1"/>
                                <w:numId w:val="14"/>
                              </w:numPr>
                              <w:spacing w:after="0"/>
                              <w:ind w:left="1724"/>
                              <w:rPr>
                                <w:i/>
                              </w:rPr>
                            </w:pPr>
                            <w:proofErr w:type="spellStart"/>
                            <w:r w:rsidRPr="008E48B7">
                              <w:rPr>
                                <w:i/>
                              </w:rPr>
                              <w:t>Opt</w:t>
                            </w:r>
                            <w:proofErr w:type="spellEnd"/>
                            <w:r w:rsidRPr="008E48B7">
                              <w:rPr>
                                <w:i/>
                              </w:rPr>
                              <w:t xml:space="preserve">-A: </w:t>
                            </w:r>
                            <w:proofErr w:type="spellStart"/>
                            <w:r w:rsidRPr="008E48B7">
                              <w:rPr>
                                <w:i/>
                              </w:rPr>
                              <w:t>T_delta</w:t>
                            </w:r>
                            <w:proofErr w:type="spellEnd"/>
                            <w:r w:rsidRPr="008E48B7">
                              <w:rPr>
                                <w:i/>
                              </w:rPr>
                              <w:t xml:space="preserve"> is given by the latest </w:t>
                            </w:r>
                            <w:proofErr w:type="spellStart"/>
                            <w:r w:rsidRPr="008E48B7">
                              <w:rPr>
                                <w:i/>
                              </w:rPr>
                              <w:t>T_delta</w:t>
                            </w:r>
                            <w:proofErr w:type="spellEnd"/>
                            <w:r w:rsidRPr="008E48B7">
                              <w:rPr>
                                <w:i/>
                              </w:rPr>
                              <w:t xml:space="preserve"> </w:t>
                            </w:r>
                            <w:proofErr w:type="spellStart"/>
                            <w:r w:rsidRPr="008E48B7">
                              <w:rPr>
                                <w:i/>
                              </w:rPr>
                              <w:t>signaling</w:t>
                            </w:r>
                            <w:proofErr w:type="spellEnd"/>
                            <w:r w:rsidRPr="008E48B7">
                              <w:rPr>
                                <w:i/>
                              </w:rPr>
                              <w:t xml:space="preserve">, and TA </w:t>
                            </w:r>
                            <w:proofErr w:type="spellStart"/>
                            <w:r w:rsidRPr="008E48B7">
                              <w:rPr>
                                <w:i/>
                                <w:strike/>
                                <w:color w:val="FF0000"/>
                                <w:u w:val="single"/>
                              </w:rPr>
                              <w:t>is</w:t>
                            </w:r>
                            <w:r w:rsidRPr="008E48B7">
                              <w:rPr>
                                <w:i/>
                                <w:color w:val="FF0000"/>
                                <w:u w:val="single"/>
                              </w:rPr>
                              <w:t>represents</w:t>
                            </w:r>
                            <w:proofErr w:type="spellEnd"/>
                            <w:r w:rsidRPr="008E48B7">
                              <w:rPr>
                                <w:i/>
                              </w:rPr>
                              <w:t xml:space="preserve"> the </w:t>
                            </w:r>
                            <w:proofErr w:type="spellStart"/>
                            <w:r w:rsidRPr="008E48B7">
                              <w:rPr>
                                <w:i/>
                                <w:strike/>
                                <w:color w:val="FF0000"/>
                                <w:u w:val="single"/>
                              </w:rPr>
                              <w:t>current</w:t>
                            </w:r>
                            <w:r w:rsidRPr="008E48B7">
                              <w:rPr>
                                <w:i/>
                                <w:color w:val="FF0000"/>
                                <w:u w:val="single"/>
                              </w:rPr>
                              <w:t>actual</w:t>
                            </w:r>
                            <w:proofErr w:type="spellEnd"/>
                            <w:r w:rsidRPr="008E48B7">
                              <w:rPr>
                                <w:i/>
                                <w:u w:val="single"/>
                              </w:rPr>
                              <w:t xml:space="preserve"> </w:t>
                            </w:r>
                            <w:r w:rsidRPr="008E48B7">
                              <w:rPr>
                                <w:i/>
                              </w:rPr>
                              <w:t xml:space="preserve">time interval at the IAB node between the start of UL TX frame i and the start of DL RX frame i, which is updated with the received TA command per Rel-15. </w:t>
                            </w:r>
                          </w:p>
                          <w:p w14:paraId="2B80CDAB" w14:textId="77777777" w:rsidR="00115D17" w:rsidRPr="008E48B7" w:rsidRDefault="00115D17" w:rsidP="00115D17">
                            <w:pPr>
                              <w:numPr>
                                <w:ilvl w:val="2"/>
                                <w:numId w:val="14"/>
                              </w:numPr>
                              <w:spacing w:after="0"/>
                              <w:ind w:left="2444"/>
                              <w:rPr>
                                <w:i/>
                                <w:color w:val="FF0000"/>
                                <w:u w:val="single"/>
                              </w:rPr>
                            </w:pPr>
                            <w:r w:rsidRPr="008E48B7">
                              <w:rPr>
                                <w:i/>
                                <w:color w:val="FF0000"/>
                                <w:u w:val="single"/>
                              </w:rPr>
                              <w:t xml:space="preserve">Note: it is understood that for </w:t>
                            </w:r>
                            <w:proofErr w:type="spellStart"/>
                            <w:r w:rsidRPr="008E48B7">
                              <w:rPr>
                                <w:i/>
                                <w:color w:val="FF0000"/>
                                <w:u w:val="single"/>
                              </w:rPr>
                              <w:t>T_delta</w:t>
                            </w:r>
                            <w:proofErr w:type="spellEnd"/>
                            <w:r w:rsidRPr="008E48B7">
                              <w:rPr>
                                <w:i/>
                                <w:color w:val="FF0000"/>
                                <w:u w:val="single"/>
                              </w:rPr>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8E48B7">
                              <w:rPr>
                                <w:i/>
                                <w:color w:val="FF0000"/>
                                <w:u w:val="single"/>
                              </w:rPr>
                              <w:sym w:font="Wingdings" w:char="F0E0"/>
                            </w:r>
                            <w:r w:rsidRPr="008E48B7">
                              <w:rPr>
                                <w:i/>
                                <w:color w:val="FF0000"/>
                                <w:u w:val="single"/>
                              </w:rPr>
                              <w:t xml:space="preserve"> no RAN1 spec impact</w:t>
                            </w:r>
                          </w:p>
                          <w:p w14:paraId="075EEEE6" w14:textId="77777777" w:rsidR="00115D17" w:rsidRPr="008E48B7" w:rsidRDefault="00115D17" w:rsidP="00115D17">
                            <w:pPr>
                              <w:spacing w:after="0"/>
                              <w:ind w:left="284"/>
                              <w:rPr>
                                <w:i/>
                                <w:lang w:val="en-US" w:eastAsia="x-none"/>
                              </w:rPr>
                            </w:pPr>
                          </w:p>
                          <w:p w14:paraId="5FFFA812"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6DDFB56B" w14:textId="77777777" w:rsidR="00115D17" w:rsidRPr="00281EDD" w:rsidRDefault="00115D17" w:rsidP="00115D17">
                            <w:pPr>
                              <w:numPr>
                                <w:ilvl w:val="0"/>
                                <w:numId w:val="14"/>
                              </w:numPr>
                              <w:spacing w:after="120"/>
                              <w:ind w:left="1003" w:hanging="357"/>
                              <w:rPr>
                                <w:i/>
                                <w:lang w:val="en-US" w:eastAsia="x-none"/>
                              </w:rPr>
                            </w:pPr>
                            <w:r w:rsidRPr="008E48B7">
                              <w:rPr>
                                <w:i/>
                                <w:lang w:eastAsia="zh-CN"/>
                              </w:rPr>
                              <w:t xml:space="preserve">For the signalling to carry </w:t>
                            </w:r>
                            <w:proofErr w:type="spellStart"/>
                            <w:r w:rsidRPr="008E48B7">
                              <w:rPr>
                                <w:i/>
                                <w:lang w:eastAsia="zh-CN"/>
                              </w:rPr>
                              <w:t>T_delta</w:t>
                            </w:r>
                            <w:proofErr w:type="spellEnd"/>
                            <w:r w:rsidRPr="008E48B7">
                              <w:rPr>
                                <w:i/>
                                <w:lang w:eastAsia="zh-CN"/>
                              </w:rPr>
                              <w:t>, MAC_CE is use</w:t>
                            </w:r>
                            <w:r w:rsidRPr="008E48B7">
                              <w:rPr>
                                <w:i/>
                                <w:lang w:val="en-US" w:eastAsia="x-none"/>
                              </w:rPr>
                              <w:t>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6A209A" id="_x0000_t202" coordsize="21600,21600" o:spt="202" path="m,l,21600r21600,l21600,xe">
                <v:stroke joinstyle="miter"/>
                <v:path gradientshapeok="t" o:connecttype="rect"/>
              </v:shapetype>
              <v:shape id="Text Box 2" o:spid="_x0000_s1026" type="#_x0000_t202" style="position:absolute;margin-left:0;margin-top:33.8pt;width:492.1pt;height:16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">
                <v:textbox>
                  <w:txbxContent>
                    <w:p w14:paraId="7A1E8851"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00607AEC" w14:textId="77777777" w:rsidR="00115D17" w:rsidRPr="008E48B7" w:rsidRDefault="00115D17" w:rsidP="00115D17">
                      <w:pPr>
                        <w:numPr>
                          <w:ilvl w:val="0"/>
                          <w:numId w:val="14"/>
                        </w:numPr>
                        <w:spacing w:after="0"/>
                        <w:ind w:left="1004"/>
                        <w:rPr>
                          <w:i/>
                        </w:rPr>
                      </w:pPr>
                      <w:r w:rsidRPr="008E48B7">
                        <w:rPr>
                          <w:i/>
                        </w:rPr>
                        <w:t xml:space="preserve">For the TA and </w:t>
                      </w:r>
                      <w:proofErr w:type="spellStart"/>
                      <w:r w:rsidRPr="008E48B7">
                        <w:rPr>
                          <w:i/>
                        </w:rPr>
                        <w:t>T_delta</w:t>
                      </w:r>
                      <w:proofErr w:type="spellEnd"/>
                      <w:r w:rsidRPr="008E48B7">
                        <w:rPr>
                          <w:i/>
                        </w:rPr>
                        <w:t xml:space="preserve"> in (TA/2+T_delta), </w:t>
                      </w:r>
                      <w:proofErr w:type="spellStart"/>
                      <w:r w:rsidRPr="008E48B7">
                        <w:rPr>
                          <w:i/>
                        </w:rPr>
                        <w:t>Opt</w:t>
                      </w:r>
                      <w:proofErr w:type="spellEnd"/>
                      <w:r w:rsidRPr="008E48B7">
                        <w:rPr>
                          <w:i/>
                        </w:rPr>
                        <w:t>-A is adopted with the following update:</w:t>
                      </w:r>
                    </w:p>
                    <w:p w14:paraId="10586E01" w14:textId="77777777" w:rsidR="00115D17" w:rsidRPr="008E48B7" w:rsidRDefault="00115D17" w:rsidP="00115D17">
                      <w:pPr>
                        <w:numPr>
                          <w:ilvl w:val="1"/>
                          <w:numId w:val="14"/>
                        </w:numPr>
                        <w:spacing w:after="0"/>
                        <w:ind w:left="1724"/>
                        <w:rPr>
                          <w:i/>
                        </w:rPr>
                      </w:pPr>
                      <w:proofErr w:type="spellStart"/>
                      <w:r w:rsidRPr="008E48B7">
                        <w:rPr>
                          <w:i/>
                        </w:rPr>
                        <w:t>Opt</w:t>
                      </w:r>
                      <w:proofErr w:type="spellEnd"/>
                      <w:r w:rsidRPr="008E48B7">
                        <w:rPr>
                          <w:i/>
                        </w:rPr>
                        <w:t xml:space="preserve">-A: </w:t>
                      </w:r>
                      <w:proofErr w:type="spellStart"/>
                      <w:r w:rsidRPr="008E48B7">
                        <w:rPr>
                          <w:i/>
                        </w:rPr>
                        <w:t>T_delta</w:t>
                      </w:r>
                      <w:proofErr w:type="spellEnd"/>
                      <w:r w:rsidRPr="008E48B7">
                        <w:rPr>
                          <w:i/>
                        </w:rPr>
                        <w:t xml:space="preserve"> is given by the latest </w:t>
                      </w:r>
                      <w:proofErr w:type="spellStart"/>
                      <w:r w:rsidRPr="008E48B7">
                        <w:rPr>
                          <w:i/>
                        </w:rPr>
                        <w:t>T_delta</w:t>
                      </w:r>
                      <w:proofErr w:type="spellEnd"/>
                      <w:r w:rsidRPr="008E48B7">
                        <w:rPr>
                          <w:i/>
                        </w:rPr>
                        <w:t xml:space="preserve"> </w:t>
                      </w:r>
                      <w:proofErr w:type="spellStart"/>
                      <w:r w:rsidRPr="008E48B7">
                        <w:rPr>
                          <w:i/>
                        </w:rPr>
                        <w:t>signaling</w:t>
                      </w:r>
                      <w:proofErr w:type="spellEnd"/>
                      <w:r w:rsidRPr="008E48B7">
                        <w:rPr>
                          <w:i/>
                        </w:rPr>
                        <w:t xml:space="preserve">, and TA </w:t>
                      </w:r>
                      <w:proofErr w:type="spellStart"/>
                      <w:r w:rsidRPr="008E48B7">
                        <w:rPr>
                          <w:i/>
                          <w:strike/>
                          <w:color w:val="FF0000"/>
                          <w:u w:val="single"/>
                        </w:rPr>
                        <w:t>is</w:t>
                      </w:r>
                      <w:r w:rsidRPr="008E48B7">
                        <w:rPr>
                          <w:i/>
                          <w:color w:val="FF0000"/>
                          <w:u w:val="single"/>
                        </w:rPr>
                        <w:t>represents</w:t>
                      </w:r>
                      <w:proofErr w:type="spellEnd"/>
                      <w:r w:rsidRPr="008E48B7">
                        <w:rPr>
                          <w:i/>
                        </w:rPr>
                        <w:t xml:space="preserve"> the </w:t>
                      </w:r>
                      <w:proofErr w:type="spellStart"/>
                      <w:r w:rsidRPr="008E48B7">
                        <w:rPr>
                          <w:i/>
                          <w:strike/>
                          <w:color w:val="FF0000"/>
                          <w:u w:val="single"/>
                        </w:rPr>
                        <w:t>current</w:t>
                      </w:r>
                      <w:r w:rsidRPr="008E48B7">
                        <w:rPr>
                          <w:i/>
                          <w:color w:val="FF0000"/>
                          <w:u w:val="single"/>
                        </w:rPr>
                        <w:t>actual</w:t>
                      </w:r>
                      <w:proofErr w:type="spellEnd"/>
                      <w:r w:rsidRPr="008E48B7">
                        <w:rPr>
                          <w:i/>
                          <w:u w:val="single"/>
                        </w:rPr>
                        <w:t xml:space="preserve"> </w:t>
                      </w:r>
                      <w:r w:rsidRPr="008E48B7">
                        <w:rPr>
                          <w:i/>
                        </w:rPr>
                        <w:t xml:space="preserve">time interval at the IAB node between the start of UL TX frame i and the start of DL RX frame i, which is updated with the received TA command per Rel-15. </w:t>
                      </w:r>
                    </w:p>
                    <w:p w14:paraId="2B80CDAB" w14:textId="77777777" w:rsidR="00115D17" w:rsidRPr="008E48B7" w:rsidRDefault="00115D17" w:rsidP="00115D17">
                      <w:pPr>
                        <w:numPr>
                          <w:ilvl w:val="2"/>
                          <w:numId w:val="14"/>
                        </w:numPr>
                        <w:spacing w:after="0"/>
                        <w:ind w:left="2444"/>
                        <w:rPr>
                          <w:i/>
                          <w:color w:val="FF0000"/>
                          <w:u w:val="single"/>
                        </w:rPr>
                      </w:pPr>
                      <w:r w:rsidRPr="008E48B7">
                        <w:rPr>
                          <w:i/>
                          <w:color w:val="FF000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8E48B7">
                        <w:rPr>
                          <w:i/>
                          <w:color w:val="FF0000"/>
                          <w:u w:val="single"/>
                        </w:rPr>
                        <w:sym w:font="Wingdings" w:char="F0E0"/>
                      </w:r>
                      <w:r w:rsidRPr="008E48B7">
                        <w:rPr>
                          <w:i/>
                          <w:color w:val="FF0000"/>
                          <w:u w:val="single"/>
                        </w:rPr>
                        <w:t xml:space="preserve"> no RAN1 spec impact</w:t>
                      </w:r>
                    </w:p>
                    <w:p w14:paraId="075EEEE6" w14:textId="77777777" w:rsidR="00115D17" w:rsidRPr="008E48B7" w:rsidRDefault="00115D17" w:rsidP="00115D17">
                      <w:pPr>
                        <w:spacing w:after="0"/>
                        <w:ind w:left="284"/>
                        <w:rPr>
                          <w:i/>
                          <w:lang w:val="en-US" w:eastAsia="x-none"/>
                        </w:rPr>
                      </w:pPr>
                    </w:p>
                    <w:p w14:paraId="5FFFA812"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6DDFB56B" w14:textId="77777777" w:rsidR="00115D17" w:rsidRPr="00281EDD" w:rsidRDefault="00115D17" w:rsidP="00115D17">
                      <w:pPr>
                        <w:numPr>
                          <w:ilvl w:val="0"/>
                          <w:numId w:val="14"/>
                        </w:numPr>
                        <w:spacing w:after="120"/>
                        <w:ind w:left="1003" w:hanging="357"/>
                        <w:rPr>
                          <w:i/>
                          <w:lang w:val="en-US" w:eastAsia="x-none"/>
                        </w:rPr>
                      </w:pPr>
                      <w:r w:rsidRPr="008E48B7">
                        <w:rPr>
                          <w:i/>
                          <w:lang w:eastAsia="zh-CN"/>
                        </w:rPr>
                        <w:t>For the signalling to carry T_delta, MAC_CE is use</w:t>
                      </w:r>
                      <w:r w:rsidRPr="008E48B7">
                        <w:rPr>
                          <w:i/>
                          <w:lang w:val="en-US" w:eastAsia="x-none"/>
                        </w:rPr>
                        <w:t>d</w:t>
                      </w:r>
                    </w:p>
                  </w:txbxContent>
                </v:textbox>
                <w10:wrap type="square" anchorx="margin"/>
              </v:shape>
            </w:pict>
          </mc:Fallback>
        </mc:AlternateContent>
      </w:r>
      <w:r w:rsidR="00ED087E">
        <w:t>RAN1</w:t>
      </w:r>
      <w:r w:rsidR="00705A3F">
        <w:t>#98</w:t>
      </w:r>
      <w:r w:rsidR="008E48B7">
        <w:t>bis</w:t>
      </w:r>
      <w:r w:rsidR="00705A3F">
        <w:t xml:space="preserve"> discussed the </w:t>
      </w:r>
      <w:r w:rsidR="008E48B7">
        <w:t xml:space="preserve">options for </w:t>
      </w:r>
      <w:r w:rsidR="00705A3F">
        <w:t xml:space="preserve">OTA synchronization </w:t>
      </w:r>
      <w:r w:rsidR="008E48B7">
        <w:t xml:space="preserve">and made following agreements about the approach and </w:t>
      </w:r>
      <w:proofErr w:type="spellStart"/>
      <w:r w:rsidR="008E48B7">
        <w:t>T_delta</w:t>
      </w:r>
      <w:proofErr w:type="spellEnd"/>
      <w:r w:rsidR="008E48B7">
        <w:t xml:space="preserve"> signalling</w:t>
      </w:r>
      <w:r w:rsidR="005E6A99">
        <w:t>, [1]</w:t>
      </w:r>
      <w:r w:rsidR="00ED087E">
        <w:t>:</w:t>
      </w:r>
    </w:p>
    <w:p w14:paraId="42E11154" w14:textId="39CE74BC" w:rsidR="00281EDD" w:rsidRDefault="00281EDD" w:rsidP="00ED087E">
      <w:pPr>
        <w:rPr>
          <w:lang w:val="en-US"/>
        </w:rPr>
      </w:pPr>
      <w:r>
        <w:rPr>
          <w:lang w:val="en-US"/>
        </w:rPr>
        <w:t xml:space="preserve">RAN1 provided also an LS </w:t>
      </w:r>
      <w:r w:rsidR="00115D17">
        <w:rPr>
          <w:lang w:val="en-US"/>
        </w:rPr>
        <w:t xml:space="preserve">about the </w:t>
      </w:r>
      <w:r>
        <w:rPr>
          <w:lang w:val="en-US"/>
        </w:rPr>
        <w:t xml:space="preserve">agreement </w:t>
      </w:r>
      <w:r w:rsidR="00115D17">
        <w:rPr>
          <w:lang w:val="en-US"/>
        </w:rPr>
        <w:t xml:space="preserve">for RAN2 consideration, [2]. </w:t>
      </w:r>
      <w:r w:rsidR="00C53AA5">
        <w:rPr>
          <w:lang w:val="en-US"/>
        </w:rPr>
        <w:t>There were some concerns about the reliability of MAC-CE signaling and whether there is need for such frequent signaling that MAC-CE can offer.</w:t>
      </w:r>
    </w:p>
    <w:p w14:paraId="67521A34" w14:textId="2BF81F36" w:rsidR="008E48B7" w:rsidRDefault="00115D17" w:rsidP="00ED087E">
      <w:pPr>
        <w:rPr>
          <w:lang w:val="en-US"/>
        </w:rPr>
      </w:pPr>
      <w:r w:rsidRPr="00115D17">
        <w:rPr>
          <w:noProof/>
          <w:sz w:val="24"/>
          <w:szCs w:val="24"/>
          <w:lang w:val="fi-FI" w:eastAsia="fi-FI"/>
        </w:rPr>
        <mc:AlternateContent>
          <mc:Choice Requires="wps">
            <w:drawing>
              <wp:anchor distT="45720" distB="45720" distL="114300" distR="114300" simplePos="0" relativeHeight="251661312" behindDoc="0" locked="0" layoutInCell="1" allowOverlap="1" wp14:anchorId="6DF4A47B" wp14:editId="5E7A410D">
                <wp:simplePos x="0" y="0"/>
                <wp:positionH relativeFrom="margin">
                  <wp:align>left</wp:align>
                </wp:positionH>
                <wp:positionV relativeFrom="paragraph">
                  <wp:posOffset>406400</wp:posOffset>
                </wp:positionV>
                <wp:extent cx="6249670" cy="2679065"/>
                <wp:effectExtent l="0" t="0" r="17780" b="260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2679590"/>
                        </a:xfrm>
                        <a:prstGeom prst="rect">
                          <a:avLst/>
                        </a:prstGeom>
                        <a:solidFill>
                          <a:srgbClr val="FFFFFF"/>
                        </a:solidFill>
                        <a:ln w="9525">
                          <a:solidFill>
                            <a:srgbClr val="000000"/>
                          </a:solidFill>
                          <a:miter lim="800000"/>
                          <a:headEnd/>
                          <a:tailEnd/>
                        </a:ln>
                      </wps:spPr>
                      <wps:txbx>
                        <w:txbxContent>
                          <w:p w14:paraId="7FB2F165"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150233D1" w14:textId="77777777" w:rsidR="00C53AA5" w:rsidRPr="00281EDD" w:rsidRDefault="00115D17" w:rsidP="00C53AA5">
                            <w:pPr>
                              <w:spacing w:after="120"/>
                              <w:ind w:left="284"/>
                              <w:rPr>
                                <w:rFonts w:ascii="Times" w:hAnsi="Times"/>
                                <w:i/>
                                <w:lang w:val="en-US"/>
                              </w:rPr>
                            </w:pPr>
                            <w:r>
                              <w:t xml:space="preserve"> </w:t>
                            </w:r>
                            <w:r w:rsidR="00C53AA5" w:rsidRPr="00281EDD">
                              <w:rPr>
                                <w:i/>
                                <w:lang w:val="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108A8FDA" w14:textId="77777777" w:rsidR="00C53AA5" w:rsidRPr="00281EDD" w:rsidRDefault="00C53AA5" w:rsidP="00C53AA5">
                            <w:pPr>
                              <w:pStyle w:val="ListParagraph"/>
                              <w:numPr>
                                <w:ilvl w:val="0"/>
                                <w:numId w:val="15"/>
                              </w:numPr>
                              <w:overflowPunct w:val="0"/>
                              <w:autoSpaceDE w:val="0"/>
                              <w:autoSpaceDN w:val="0"/>
                              <w:adjustRightInd w:val="0"/>
                              <w:spacing w:after="120"/>
                              <w:ind w:left="1003" w:hanging="357"/>
                              <w:rPr>
                                <w:i/>
                                <w:lang w:val="en-US"/>
                              </w:rPr>
                            </w:pPr>
                            <w:r w:rsidRPr="00281EDD">
                              <w:rPr>
                                <w:i/>
                                <w:lang w:val="en-US"/>
                              </w:rPr>
                              <w:t>Ng can be provided for each of the [8] possible transitions with potential overlap:</w:t>
                            </w:r>
                          </w:p>
                          <w:tbl>
                            <w:tblPr>
                              <w:tblW w:w="3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C53AA5" w:rsidRPr="00281EDD" w14:paraId="793512C2" w14:textId="77777777" w:rsidTr="00F647A2">
                              <w:trPr>
                                <w:jc w:val="center"/>
                              </w:trPr>
                              <w:tc>
                                <w:tcPr>
                                  <w:tcW w:w="1435" w:type="dxa"/>
                                  <w:tcBorders>
                                    <w:top w:val="single" w:sz="12" w:space="0" w:color="auto"/>
                                    <w:left w:val="single" w:sz="12" w:space="0" w:color="auto"/>
                                    <w:bottom w:val="single" w:sz="4" w:space="0" w:color="auto"/>
                                    <w:right w:val="single" w:sz="4" w:space="0" w:color="auto"/>
                                  </w:tcBorders>
                                  <w:hideMark/>
                                </w:tcPr>
                                <w:p w14:paraId="2EBD5724" w14:textId="77777777" w:rsidR="00C53AA5" w:rsidRPr="00281EDD" w:rsidRDefault="00C53AA5" w:rsidP="00C53AA5">
                                  <w:pPr>
                                    <w:spacing w:after="0"/>
                                    <w:rPr>
                                      <w:i/>
                                      <w:lang w:val="en-US"/>
                                    </w:rPr>
                                  </w:pPr>
                                  <w:r w:rsidRPr="00281EDD">
                                    <w:rPr>
                                      <w:i/>
                                    </w:rPr>
                                    <w:t>MT to DU</w:t>
                                  </w:r>
                                </w:p>
                              </w:tc>
                              <w:tc>
                                <w:tcPr>
                                  <w:tcW w:w="990" w:type="dxa"/>
                                  <w:tcBorders>
                                    <w:top w:val="single" w:sz="12" w:space="0" w:color="auto"/>
                                    <w:left w:val="single" w:sz="4" w:space="0" w:color="auto"/>
                                    <w:bottom w:val="single" w:sz="4" w:space="0" w:color="auto"/>
                                    <w:right w:val="single" w:sz="4" w:space="0" w:color="auto"/>
                                  </w:tcBorders>
                                  <w:hideMark/>
                                </w:tcPr>
                                <w:p w14:paraId="30C4DBB7" w14:textId="77777777" w:rsidR="00C53AA5" w:rsidRPr="00281EDD" w:rsidRDefault="00C53AA5" w:rsidP="00C53AA5">
                                  <w:pPr>
                                    <w:spacing w:after="0"/>
                                    <w:rPr>
                                      <w:i/>
                                      <w:lang w:val="en-US"/>
                                    </w:rPr>
                                  </w:pPr>
                                  <w:r w:rsidRPr="00281EDD">
                                    <w:rPr>
                                      <w:i/>
                                    </w:rPr>
                                    <w:t>DL Tx</w:t>
                                  </w:r>
                                </w:p>
                              </w:tc>
                              <w:tc>
                                <w:tcPr>
                                  <w:tcW w:w="970" w:type="dxa"/>
                                  <w:tcBorders>
                                    <w:top w:val="single" w:sz="12" w:space="0" w:color="auto"/>
                                    <w:left w:val="single" w:sz="4" w:space="0" w:color="auto"/>
                                    <w:bottom w:val="single" w:sz="4" w:space="0" w:color="auto"/>
                                    <w:right w:val="single" w:sz="12" w:space="0" w:color="auto"/>
                                  </w:tcBorders>
                                  <w:hideMark/>
                                </w:tcPr>
                                <w:p w14:paraId="0B2DDAF1" w14:textId="77777777" w:rsidR="00C53AA5" w:rsidRPr="00281EDD" w:rsidRDefault="00C53AA5" w:rsidP="00C53AA5">
                                  <w:pPr>
                                    <w:spacing w:after="0"/>
                                    <w:rPr>
                                      <w:i/>
                                      <w:lang w:val="en-US"/>
                                    </w:rPr>
                                  </w:pPr>
                                  <w:r w:rsidRPr="00281EDD">
                                    <w:rPr>
                                      <w:i/>
                                    </w:rPr>
                                    <w:t>UL Rx</w:t>
                                  </w:r>
                                </w:p>
                              </w:tc>
                            </w:tr>
                            <w:tr w:rsidR="00C53AA5" w:rsidRPr="00281EDD" w14:paraId="6524440D" w14:textId="77777777" w:rsidTr="00F647A2">
                              <w:trPr>
                                <w:jc w:val="center"/>
                              </w:trPr>
                              <w:tc>
                                <w:tcPr>
                                  <w:tcW w:w="1435" w:type="dxa"/>
                                  <w:tcBorders>
                                    <w:top w:val="single" w:sz="4" w:space="0" w:color="auto"/>
                                    <w:left w:val="single" w:sz="12" w:space="0" w:color="auto"/>
                                    <w:bottom w:val="single" w:sz="4" w:space="0" w:color="auto"/>
                                    <w:right w:val="single" w:sz="4" w:space="0" w:color="auto"/>
                                  </w:tcBorders>
                                  <w:hideMark/>
                                </w:tcPr>
                                <w:p w14:paraId="041D9A0F" w14:textId="77777777" w:rsidR="00C53AA5" w:rsidRPr="00281EDD" w:rsidRDefault="00C53AA5" w:rsidP="00C53AA5">
                                  <w:pPr>
                                    <w:spacing w:after="0"/>
                                    <w:rPr>
                                      <w:i/>
                                      <w:lang w:val="en-US"/>
                                    </w:rPr>
                                  </w:pPr>
                                  <w:r w:rsidRPr="00281EDD">
                                    <w:rPr>
                                      <w:i/>
                                    </w:rPr>
                                    <w:t>DL Rx</w:t>
                                  </w:r>
                                </w:p>
                              </w:tc>
                              <w:tc>
                                <w:tcPr>
                                  <w:tcW w:w="990" w:type="dxa"/>
                                  <w:tcBorders>
                                    <w:top w:val="single" w:sz="4" w:space="0" w:color="auto"/>
                                    <w:left w:val="single" w:sz="4" w:space="0" w:color="auto"/>
                                    <w:bottom w:val="single" w:sz="4" w:space="0" w:color="auto"/>
                                    <w:right w:val="single" w:sz="4" w:space="0" w:color="auto"/>
                                  </w:tcBorders>
                                </w:tcPr>
                                <w:p w14:paraId="7EABF568"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4" w:space="0" w:color="auto"/>
                                    <w:right w:val="single" w:sz="12" w:space="0" w:color="auto"/>
                                  </w:tcBorders>
                                </w:tcPr>
                                <w:p w14:paraId="25F28D52" w14:textId="77777777" w:rsidR="00C53AA5" w:rsidRPr="00281EDD" w:rsidRDefault="00C53AA5" w:rsidP="00C53AA5">
                                  <w:pPr>
                                    <w:spacing w:after="0"/>
                                    <w:rPr>
                                      <w:i/>
                                      <w:lang w:val="en-US"/>
                                    </w:rPr>
                                  </w:pPr>
                                </w:p>
                              </w:tc>
                            </w:tr>
                            <w:tr w:rsidR="00C53AA5" w:rsidRPr="00281EDD" w14:paraId="52D4C41C" w14:textId="77777777" w:rsidTr="00F647A2">
                              <w:trPr>
                                <w:jc w:val="center"/>
                              </w:trPr>
                              <w:tc>
                                <w:tcPr>
                                  <w:tcW w:w="1435" w:type="dxa"/>
                                  <w:tcBorders>
                                    <w:top w:val="single" w:sz="4" w:space="0" w:color="auto"/>
                                    <w:left w:val="single" w:sz="12" w:space="0" w:color="auto"/>
                                    <w:bottom w:val="single" w:sz="12" w:space="0" w:color="auto"/>
                                    <w:right w:val="single" w:sz="4" w:space="0" w:color="auto"/>
                                  </w:tcBorders>
                                  <w:hideMark/>
                                </w:tcPr>
                                <w:p w14:paraId="3B538894" w14:textId="77777777" w:rsidR="00C53AA5" w:rsidRPr="00281EDD" w:rsidRDefault="00C53AA5" w:rsidP="00C53AA5">
                                  <w:pPr>
                                    <w:spacing w:after="0"/>
                                    <w:rPr>
                                      <w:i/>
                                      <w:lang w:val="en-US"/>
                                    </w:rPr>
                                  </w:pPr>
                                  <w:r w:rsidRPr="00281EDD">
                                    <w:rPr>
                                      <w:i/>
                                    </w:rPr>
                                    <w:t>UL Tx</w:t>
                                  </w:r>
                                </w:p>
                              </w:tc>
                              <w:tc>
                                <w:tcPr>
                                  <w:tcW w:w="990" w:type="dxa"/>
                                  <w:tcBorders>
                                    <w:top w:val="single" w:sz="4" w:space="0" w:color="auto"/>
                                    <w:left w:val="single" w:sz="4" w:space="0" w:color="auto"/>
                                    <w:bottom w:val="single" w:sz="12" w:space="0" w:color="auto"/>
                                    <w:right w:val="single" w:sz="4" w:space="0" w:color="auto"/>
                                  </w:tcBorders>
                                </w:tcPr>
                                <w:p w14:paraId="0EAB7826"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12" w:space="0" w:color="auto"/>
                                    <w:right w:val="single" w:sz="12" w:space="0" w:color="auto"/>
                                  </w:tcBorders>
                                </w:tcPr>
                                <w:p w14:paraId="632D103C" w14:textId="77777777" w:rsidR="00C53AA5" w:rsidRPr="00281EDD" w:rsidRDefault="00C53AA5" w:rsidP="00C53AA5">
                                  <w:pPr>
                                    <w:spacing w:after="0"/>
                                    <w:rPr>
                                      <w:i/>
                                      <w:lang w:val="en-US"/>
                                    </w:rPr>
                                  </w:pPr>
                                </w:p>
                              </w:tc>
                            </w:tr>
                            <w:tr w:rsidR="00C53AA5" w:rsidRPr="00281EDD" w14:paraId="34036FFE" w14:textId="77777777" w:rsidTr="00F647A2">
                              <w:trPr>
                                <w:jc w:val="center"/>
                              </w:trPr>
                              <w:tc>
                                <w:tcPr>
                                  <w:tcW w:w="1435" w:type="dxa"/>
                                  <w:tcBorders>
                                    <w:top w:val="single" w:sz="12" w:space="0" w:color="auto"/>
                                    <w:left w:val="single" w:sz="12" w:space="0" w:color="auto"/>
                                    <w:bottom w:val="single" w:sz="4" w:space="0" w:color="auto"/>
                                    <w:right w:val="single" w:sz="4" w:space="0" w:color="auto"/>
                                  </w:tcBorders>
                                  <w:hideMark/>
                                </w:tcPr>
                                <w:p w14:paraId="477438BE" w14:textId="77777777" w:rsidR="00C53AA5" w:rsidRPr="00281EDD" w:rsidRDefault="00C53AA5" w:rsidP="00C53AA5">
                                  <w:pPr>
                                    <w:spacing w:after="0"/>
                                    <w:rPr>
                                      <w:i/>
                                      <w:lang w:val="en-US"/>
                                    </w:rPr>
                                  </w:pPr>
                                  <w:r w:rsidRPr="00281EDD">
                                    <w:rPr>
                                      <w:i/>
                                    </w:rPr>
                                    <w:t>DU to MT</w:t>
                                  </w:r>
                                </w:p>
                              </w:tc>
                              <w:tc>
                                <w:tcPr>
                                  <w:tcW w:w="990" w:type="dxa"/>
                                  <w:tcBorders>
                                    <w:top w:val="single" w:sz="12" w:space="0" w:color="auto"/>
                                    <w:left w:val="single" w:sz="4" w:space="0" w:color="auto"/>
                                    <w:bottom w:val="single" w:sz="4" w:space="0" w:color="auto"/>
                                    <w:right w:val="single" w:sz="4" w:space="0" w:color="auto"/>
                                  </w:tcBorders>
                                  <w:hideMark/>
                                </w:tcPr>
                                <w:p w14:paraId="50B1B14E" w14:textId="77777777" w:rsidR="00C53AA5" w:rsidRPr="00281EDD" w:rsidRDefault="00C53AA5" w:rsidP="00C53AA5">
                                  <w:pPr>
                                    <w:spacing w:after="0"/>
                                    <w:rPr>
                                      <w:i/>
                                      <w:lang w:val="en-US"/>
                                    </w:rPr>
                                  </w:pPr>
                                  <w:r w:rsidRPr="00281EDD">
                                    <w:rPr>
                                      <w:i/>
                                    </w:rPr>
                                    <w:t>DL Rx</w:t>
                                  </w:r>
                                </w:p>
                              </w:tc>
                              <w:tc>
                                <w:tcPr>
                                  <w:tcW w:w="970" w:type="dxa"/>
                                  <w:tcBorders>
                                    <w:top w:val="single" w:sz="12" w:space="0" w:color="auto"/>
                                    <w:left w:val="single" w:sz="4" w:space="0" w:color="auto"/>
                                    <w:bottom w:val="single" w:sz="4" w:space="0" w:color="auto"/>
                                    <w:right w:val="single" w:sz="12" w:space="0" w:color="auto"/>
                                  </w:tcBorders>
                                  <w:hideMark/>
                                </w:tcPr>
                                <w:p w14:paraId="4BEBE6D6" w14:textId="77777777" w:rsidR="00C53AA5" w:rsidRPr="00281EDD" w:rsidRDefault="00C53AA5" w:rsidP="00C53AA5">
                                  <w:pPr>
                                    <w:spacing w:after="0"/>
                                    <w:rPr>
                                      <w:i/>
                                      <w:lang w:val="en-US"/>
                                    </w:rPr>
                                  </w:pPr>
                                  <w:r w:rsidRPr="00281EDD">
                                    <w:rPr>
                                      <w:i/>
                                    </w:rPr>
                                    <w:t>UL Tx</w:t>
                                  </w:r>
                                </w:p>
                              </w:tc>
                            </w:tr>
                            <w:tr w:rsidR="00C53AA5" w:rsidRPr="00281EDD" w14:paraId="21C9EC1E" w14:textId="77777777" w:rsidTr="00F647A2">
                              <w:trPr>
                                <w:jc w:val="center"/>
                              </w:trPr>
                              <w:tc>
                                <w:tcPr>
                                  <w:tcW w:w="1435" w:type="dxa"/>
                                  <w:tcBorders>
                                    <w:top w:val="single" w:sz="4" w:space="0" w:color="auto"/>
                                    <w:left w:val="single" w:sz="12" w:space="0" w:color="auto"/>
                                    <w:bottom w:val="single" w:sz="4" w:space="0" w:color="auto"/>
                                    <w:right w:val="single" w:sz="4" w:space="0" w:color="auto"/>
                                  </w:tcBorders>
                                  <w:hideMark/>
                                </w:tcPr>
                                <w:p w14:paraId="02EC2B5C" w14:textId="77777777" w:rsidR="00C53AA5" w:rsidRPr="00281EDD" w:rsidRDefault="00C53AA5" w:rsidP="00C53AA5">
                                  <w:pPr>
                                    <w:spacing w:after="0"/>
                                    <w:rPr>
                                      <w:i/>
                                      <w:lang w:val="en-US"/>
                                    </w:rPr>
                                  </w:pPr>
                                  <w:r w:rsidRPr="00281EDD">
                                    <w:rPr>
                                      <w:i/>
                                    </w:rPr>
                                    <w:t>DL Tx</w:t>
                                  </w:r>
                                </w:p>
                              </w:tc>
                              <w:tc>
                                <w:tcPr>
                                  <w:tcW w:w="990" w:type="dxa"/>
                                  <w:tcBorders>
                                    <w:top w:val="single" w:sz="4" w:space="0" w:color="auto"/>
                                    <w:left w:val="single" w:sz="4" w:space="0" w:color="auto"/>
                                    <w:bottom w:val="single" w:sz="4" w:space="0" w:color="auto"/>
                                    <w:right w:val="single" w:sz="4" w:space="0" w:color="auto"/>
                                  </w:tcBorders>
                                </w:tcPr>
                                <w:p w14:paraId="394811DC"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4" w:space="0" w:color="auto"/>
                                    <w:right w:val="single" w:sz="12" w:space="0" w:color="auto"/>
                                  </w:tcBorders>
                                </w:tcPr>
                                <w:p w14:paraId="1CE1E990" w14:textId="77777777" w:rsidR="00C53AA5" w:rsidRPr="00281EDD" w:rsidRDefault="00C53AA5" w:rsidP="00C53AA5">
                                  <w:pPr>
                                    <w:spacing w:after="0"/>
                                    <w:rPr>
                                      <w:i/>
                                      <w:lang w:val="en-US"/>
                                    </w:rPr>
                                  </w:pPr>
                                </w:p>
                              </w:tc>
                            </w:tr>
                            <w:tr w:rsidR="00C53AA5" w:rsidRPr="00281EDD" w14:paraId="270C534B" w14:textId="77777777" w:rsidTr="00F647A2">
                              <w:trPr>
                                <w:jc w:val="center"/>
                              </w:trPr>
                              <w:tc>
                                <w:tcPr>
                                  <w:tcW w:w="1435" w:type="dxa"/>
                                  <w:tcBorders>
                                    <w:top w:val="single" w:sz="4" w:space="0" w:color="auto"/>
                                    <w:left w:val="single" w:sz="12" w:space="0" w:color="auto"/>
                                    <w:bottom w:val="single" w:sz="12" w:space="0" w:color="auto"/>
                                    <w:right w:val="single" w:sz="4" w:space="0" w:color="auto"/>
                                  </w:tcBorders>
                                  <w:hideMark/>
                                </w:tcPr>
                                <w:p w14:paraId="5A73F438" w14:textId="77777777" w:rsidR="00C53AA5" w:rsidRPr="00281EDD" w:rsidRDefault="00C53AA5" w:rsidP="00C53AA5">
                                  <w:pPr>
                                    <w:spacing w:after="0"/>
                                    <w:rPr>
                                      <w:i/>
                                      <w:lang w:val="en-US"/>
                                    </w:rPr>
                                  </w:pPr>
                                  <w:r w:rsidRPr="00281EDD">
                                    <w:rPr>
                                      <w:i/>
                                    </w:rPr>
                                    <w:t>UL Rx</w:t>
                                  </w:r>
                                </w:p>
                              </w:tc>
                              <w:tc>
                                <w:tcPr>
                                  <w:tcW w:w="990" w:type="dxa"/>
                                  <w:tcBorders>
                                    <w:top w:val="single" w:sz="4" w:space="0" w:color="auto"/>
                                    <w:left w:val="single" w:sz="4" w:space="0" w:color="auto"/>
                                    <w:bottom w:val="single" w:sz="12" w:space="0" w:color="auto"/>
                                    <w:right w:val="single" w:sz="4" w:space="0" w:color="auto"/>
                                  </w:tcBorders>
                                </w:tcPr>
                                <w:p w14:paraId="2D6CE076"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12" w:space="0" w:color="auto"/>
                                    <w:right w:val="single" w:sz="12" w:space="0" w:color="auto"/>
                                  </w:tcBorders>
                                </w:tcPr>
                                <w:p w14:paraId="44EBD9B8" w14:textId="77777777" w:rsidR="00C53AA5" w:rsidRPr="00281EDD" w:rsidRDefault="00C53AA5" w:rsidP="00C53AA5">
                                  <w:pPr>
                                    <w:spacing w:after="0"/>
                                    <w:rPr>
                                      <w:i/>
                                      <w:lang w:val="en-US"/>
                                    </w:rPr>
                                  </w:pPr>
                                </w:p>
                              </w:tc>
                            </w:tr>
                          </w:tbl>
                          <w:p w14:paraId="1EE429DB" w14:textId="77777777" w:rsidR="00C53AA5" w:rsidRDefault="00C53AA5" w:rsidP="00C53AA5">
                            <w:pPr>
                              <w:pStyle w:val="ListParagraph"/>
                              <w:overflowPunct w:val="0"/>
                              <w:autoSpaceDE w:val="0"/>
                              <w:autoSpaceDN w:val="0"/>
                              <w:adjustRightInd w:val="0"/>
                              <w:spacing w:after="120"/>
                              <w:ind w:left="1003"/>
                              <w:rPr>
                                <w:i/>
                                <w:lang w:val="en-US" w:eastAsia="ja-JP"/>
                              </w:rPr>
                            </w:pPr>
                          </w:p>
                          <w:p w14:paraId="32268695" w14:textId="77777777" w:rsidR="00C53AA5" w:rsidRPr="00281EDD" w:rsidRDefault="00C53AA5" w:rsidP="00C53AA5">
                            <w:pPr>
                              <w:pStyle w:val="ListParagraph"/>
                              <w:numPr>
                                <w:ilvl w:val="0"/>
                                <w:numId w:val="16"/>
                              </w:numPr>
                              <w:overflowPunct w:val="0"/>
                              <w:autoSpaceDE w:val="0"/>
                              <w:autoSpaceDN w:val="0"/>
                              <w:adjustRightInd w:val="0"/>
                              <w:spacing w:after="120"/>
                              <w:ind w:left="1003" w:hanging="357"/>
                              <w:rPr>
                                <w:i/>
                                <w:lang w:val="en-US" w:eastAsia="ja-JP"/>
                              </w:rPr>
                            </w:pPr>
                            <w:r w:rsidRPr="00281EDD">
                              <w:rPr>
                                <w:i/>
                                <w:lang w:val="en-US"/>
                              </w:rPr>
                              <w:t>If Ng is not provided it is assumed to be 0</w:t>
                            </w:r>
                          </w:p>
                          <w:p w14:paraId="0301AA87" w14:textId="0B05DBAC" w:rsidR="00115D17" w:rsidRDefault="00C53AA5" w:rsidP="00C53AA5">
                            <w:pPr>
                              <w:spacing w:after="0"/>
                              <w:ind w:left="426"/>
                            </w:pPr>
                            <w:r w:rsidRPr="00281EDD">
                              <w:rPr>
                                <w:i/>
                                <w:lang w:val="en-US"/>
                              </w:rPr>
                              <w:t>NOTE: this agreement does not introduce any performance requirement on IAB nodes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F4A47B" id="_x0000_t202" coordsize="21600,21600" o:spt="202" path="m,l,21600r21600,l21600,xe">
                <v:stroke joinstyle="miter"/>
                <v:path gradientshapeok="t" o:connecttype="rect"/>
              </v:shapetype>
              <v:shape id="_x0000_s1027" type="#_x0000_t202" style="position:absolute;margin-left:0;margin-top:32pt;width:492.1pt;height:210.9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">
                <v:textbox>
                  <w:txbxContent>
                    <w:p w14:paraId="7FB2F165" w14:textId="77777777" w:rsidR="00115D17" w:rsidRPr="008E48B7" w:rsidRDefault="00115D17" w:rsidP="00115D17">
                      <w:pPr>
                        <w:spacing w:after="0"/>
                        <w:ind w:left="284"/>
                        <w:rPr>
                          <w:i/>
                          <w:lang w:val="en-US" w:eastAsia="x-none"/>
                        </w:rPr>
                      </w:pPr>
                      <w:r w:rsidRPr="008E48B7">
                        <w:rPr>
                          <w:i/>
                          <w:highlight w:val="green"/>
                          <w:lang w:val="en-US" w:eastAsia="x-none"/>
                        </w:rPr>
                        <w:t>Agreements</w:t>
                      </w:r>
                      <w:r w:rsidRPr="008E48B7">
                        <w:rPr>
                          <w:i/>
                          <w:lang w:val="en-US" w:eastAsia="x-none"/>
                        </w:rPr>
                        <w:t>:</w:t>
                      </w:r>
                    </w:p>
                    <w:p w14:paraId="150233D1" w14:textId="77777777" w:rsidR="00C53AA5" w:rsidRPr="00281EDD" w:rsidRDefault="00115D17" w:rsidP="00C53AA5">
                      <w:pPr>
                        <w:spacing w:after="120"/>
                        <w:ind w:left="284"/>
                        <w:rPr>
                          <w:rFonts w:ascii="Times" w:hAnsi="Times"/>
                          <w:i/>
                          <w:lang w:val="en-US"/>
                        </w:rPr>
                      </w:pPr>
                      <w:r>
                        <w:t xml:space="preserve"> </w:t>
                      </w:r>
                      <w:r w:rsidR="00C53AA5" w:rsidRPr="00281EDD">
                        <w:rPr>
                          <w:i/>
                          <w:lang w:val="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108A8FDA" w14:textId="77777777" w:rsidR="00C53AA5" w:rsidRPr="00281EDD" w:rsidRDefault="00C53AA5" w:rsidP="00C53AA5">
                      <w:pPr>
                        <w:pStyle w:val="ListParagraph"/>
                        <w:numPr>
                          <w:ilvl w:val="0"/>
                          <w:numId w:val="15"/>
                        </w:numPr>
                        <w:overflowPunct w:val="0"/>
                        <w:autoSpaceDE w:val="0"/>
                        <w:autoSpaceDN w:val="0"/>
                        <w:adjustRightInd w:val="0"/>
                        <w:spacing w:after="120"/>
                        <w:ind w:left="1003" w:hanging="357"/>
                        <w:rPr>
                          <w:i/>
                          <w:lang w:val="en-US"/>
                        </w:rPr>
                      </w:pPr>
                      <w:r w:rsidRPr="00281EDD">
                        <w:rPr>
                          <w:i/>
                          <w:lang w:val="en-US"/>
                        </w:rPr>
                        <w:t>Ng can be provided for each of the [8] possible transitions with potential overlap:</w:t>
                      </w:r>
                    </w:p>
                    <w:tbl>
                      <w:tblPr>
                        <w:tblW w:w="3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C53AA5" w:rsidRPr="00281EDD" w14:paraId="793512C2" w14:textId="77777777" w:rsidTr="00F647A2">
                        <w:trPr>
                          <w:jc w:val="center"/>
                        </w:trPr>
                        <w:tc>
                          <w:tcPr>
                            <w:tcW w:w="1435" w:type="dxa"/>
                            <w:tcBorders>
                              <w:top w:val="single" w:sz="12" w:space="0" w:color="auto"/>
                              <w:left w:val="single" w:sz="12" w:space="0" w:color="auto"/>
                              <w:bottom w:val="single" w:sz="4" w:space="0" w:color="auto"/>
                              <w:right w:val="single" w:sz="4" w:space="0" w:color="auto"/>
                            </w:tcBorders>
                            <w:hideMark/>
                          </w:tcPr>
                          <w:p w14:paraId="2EBD5724" w14:textId="77777777" w:rsidR="00C53AA5" w:rsidRPr="00281EDD" w:rsidRDefault="00C53AA5" w:rsidP="00C53AA5">
                            <w:pPr>
                              <w:spacing w:after="0"/>
                              <w:rPr>
                                <w:i/>
                                <w:lang w:val="en-US"/>
                              </w:rPr>
                            </w:pPr>
                            <w:r w:rsidRPr="00281EDD">
                              <w:rPr>
                                <w:i/>
                              </w:rPr>
                              <w:t>MT to DU</w:t>
                            </w:r>
                          </w:p>
                        </w:tc>
                        <w:tc>
                          <w:tcPr>
                            <w:tcW w:w="990" w:type="dxa"/>
                            <w:tcBorders>
                              <w:top w:val="single" w:sz="12" w:space="0" w:color="auto"/>
                              <w:left w:val="single" w:sz="4" w:space="0" w:color="auto"/>
                              <w:bottom w:val="single" w:sz="4" w:space="0" w:color="auto"/>
                              <w:right w:val="single" w:sz="4" w:space="0" w:color="auto"/>
                            </w:tcBorders>
                            <w:hideMark/>
                          </w:tcPr>
                          <w:p w14:paraId="30C4DBB7" w14:textId="77777777" w:rsidR="00C53AA5" w:rsidRPr="00281EDD" w:rsidRDefault="00C53AA5" w:rsidP="00C53AA5">
                            <w:pPr>
                              <w:spacing w:after="0"/>
                              <w:rPr>
                                <w:i/>
                                <w:lang w:val="en-US"/>
                              </w:rPr>
                            </w:pPr>
                            <w:r w:rsidRPr="00281EDD">
                              <w:rPr>
                                <w:i/>
                              </w:rPr>
                              <w:t>DL Tx</w:t>
                            </w:r>
                          </w:p>
                        </w:tc>
                        <w:tc>
                          <w:tcPr>
                            <w:tcW w:w="970" w:type="dxa"/>
                            <w:tcBorders>
                              <w:top w:val="single" w:sz="12" w:space="0" w:color="auto"/>
                              <w:left w:val="single" w:sz="4" w:space="0" w:color="auto"/>
                              <w:bottom w:val="single" w:sz="4" w:space="0" w:color="auto"/>
                              <w:right w:val="single" w:sz="12" w:space="0" w:color="auto"/>
                            </w:tcBorders>
                            <w:hideMark/>
                          </w:tcPr>
                          <w:p w14:paraId="0B2DDAF1" w14:textId="77777777" w:rsidR="00C53AA5" w:rsidRPr="00281EDD" w:rsidRDefault="00C53AA5" w:rsidP="00C53AA5">
                            <w:pPr>
                              <w:spacing w:after="0"/>
                              <w:rPr>
                                <w:i/>
                                <w:lang w:val="en-US"/>
                              </w:rPr>
                            </w:pPr>
                            <w:r w:rsidRPr="00281EDD">
                              <w:rPr>
                                <w:i/>
                              </w:rPr>
                              <w:t>UL Rx</w:t>
                            </w:r>
                          </w:p>
                        </w:tc>
                      </w:tr>
                      <w:tr w:rsidR="00C53AA5" w:rsidRPr="00281EDD" w14:paraId="6524440D" w14:textId="77777777" w:rsidTr="00F647A2">
                        <w:trPr>
                          <w:jc w:val="center"/>
                        </w:trPr>
                        <w:tc>
                          <w:tcPr>
                            <w:tcW w:w="1435" w:type="dxa"/>
                            <w:tcBorders>
                              <w:top w:val="single" w:sz="4" w:space="0" w:color="auto"/>
                              <w:left w:val="single" w:sz="12" w:space="0" w:color="auto"/>
                              <w:bottom w:val="single" w:sz="4" w:space="0" w:color="auto"/>
                              <w:right w:val="single" w:sz="4" w:space="0" w:color="auto"/>
                            </w:tcBorders>
                            <w:hideMark/>
                          </w:tcPr>
                          <w:p w14:paraId="041D9A0F" w14:textId="77777777" w:rsidR="00C53AA5" w:rsidRPr="00281EDD" w:rsidRDefault="00C53AA5" w:rsidP="00C53AA5">
                            <w:pPr>
                              <w:spacing w:after="0"/>
                              <w:rPr>
                                <w:i/>
                                <w:lang w:val="en-US"/>
                              </w:rPr>
                            </w:pPr>
                            <w:r w:rsidRPr="00281EDD">
                              <w:rPr>
                                <w:i/>
                              </w:rPr>
                              <w:t>DL Rx</w:t>
                            </w:r>
                          </w:p>
                        </w:tc>
                        <w:tc>
                          <w:tcPr>
                            <w:tcW w:w="990" w:type="dxa"/>
                            <w:tcBorders>
                              <w:top w:val="single" w:sz="4" w:space="0" w:color="auto"/>
                              <w:left w:val="single" w:sz="4" w:space="0" w:color="auto"/>
                              <w:bottom w:val="single" w:sz="4" w:space="0" w:color="auto"/>
                              <w:right w:val="single" w:sz="4" w:space="0" w:color="auto"/>
                            </w:tcBorders>
                          </w:tcPr>
                          <w:p w14:paraId="7EABF568"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4" w:space="0" w:color="auto"/>
                              <w:right w:val="single" w:sz="12" w:space="0" w:color="auto"/>
                            </w:tcBorders>
                          </w:tcPr>
                          <w:p w14:paraId="25F28D52" w14:textId="77777777" w:rsidR="00C53AA5" w:rsidRPr="00281EDD" w:rsidRDefault="00C53AA5" w:rsidP="00C53AA5">
                            <w:pPr>
                              <w:spacing w:after="0"/>
                              <w:rPr>
                                <w:i/>
                                <w:lang w:val="en-US"/>
                              </w:rPr>
                            </w:pPr>
                          </w:p>
                        </w:tc>
                      </w:tr>
                      <w:tr w:rsidR="00C53AA5" w:rsidRPr="00281EDD" w14:paraId="52D4C41C" w14:textId="77777777" w:rsidTr="00F647A2">
                        <w:trPr>
                          <w:jc w:val="center"/>
                        </w:trPr>
                        <w:tc>
                          <w:tcPr>
                            <w:tcW w:w="1435" w:type="dxa"/>
                            <w:tcBorders>
                              <w:top w:val="single" w:sz="4" w:space="0" w:color="auto"/>
                              <w:left w:val="single" w:sz="12" w:space="0" w:color="auto"/>
                              <w:bottom w:val="single" w:sz="12" w:space="0" w:color="auto"/>
                              <w:right w:val="single" w:sz="4" w:space="0" w:color="auto"/>
                            </w:tcBorders>
                            <w:hideMark/>
                          </w:tcPr>
                          <w:p w14:paraId="3B538894" w14:textId="77777777" w:rsidR="00C53AA5" w:rsidRPr="00281EDD" w:rsidRDefault="00C53AA5" w:rsidP="00C53AA5">
                            <w:pPr>
                              <w:spacing w:after="0"/>
                              <w:rPr>
                                <w:i/>
                                <w:lang w:val="en-US"/>
                              </w:rPr>
                            </w:pPr>
                            <w:r w:rsidRPr="00281EDD">
                              <w:rPr>
                                <w:i/>
                              </w:rPr>
                              <w:t>UL Tx</w:t>
                            </w:r>
                          </w:p>
                        </w:tc>
                        <w:tc>
                          <w:tcPr>
                            <w:tcW w:w="990" w:type="dxa"/>
                            <w:tcBorders>
                              <w:top w:val="single" w:sz="4" w:space="0" w:color="auto"/>
                              <w:left w:val="single" w:sz="4" w:space="0" w:color="auto"/>
                              <w:bottom w:val="single" w:sz="12" w:space="0" w:color="auto"/>
                              <w:right w:val="single" w:sz="4" w:space="0" w:color="auto"/>
                            </w:tcBorders>
                          </w:tcPr>
                          <w:p w14:paraId="0EAB7826"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12" w:space="0" w:color="auto"/>
                              <w:right w:val="single" w:sz="12" w:space="0" w:color="auto"/>
                            </w:tcBorders>
                          </w:tcPr>
                          <w:p w14:paraId="632D103C" w14:textId="77777777" w:rsidR="00C53AA5" w:rsidRPr="00281EDD" w:rsidRDefault="00C53AA5" w:rsidP="00C53AA5">
                            <w:pPr>
                              <w:spacing w:after="0"/>
                              <w:rPr>
                                <w:i/>
                                <w:lang w:val="en-US"/>
                              </w:rPr>
                            </w:pPr>
                          </w:p>
                        </w:tc>
                      </w:tr>
                      <w:tr w:rsidR="00C53AA5" w:rsidRPr="00281EDD" w14:paraId="34036FFE" w14:textId="77777777" w:rsidTr="00F647A2">
                        <w:trPr>
                          <w:jc w:val="center"/>
                        </w:trPr>
                        <w:tc>
                          <w:tcPr>
                            <w:tcW w:w="1435" w:type="dxa"/>
                            <w:tcBorders>
                              <w:top w:val="single" w:sz="12" w:space="0" w:color="auto"/>
                              <w:left w:val="single" w:sz="12" w:space="0" w:color="auto"/>
                              <w:bottom w:val="single" w:sz="4" w:space="0" w:color="auto"/>
                              <w:right w:val="single" w:sz="4" w:space="0" w:color="auto"/>
                            </w:tcBorders>
                            <w:hideMark/>
                          </w:tcPr>
                          <w:p w14:paraId="477438BE" w14:textId="77777777" w:rsidR="00C53AA5" w:rsidRPr="00281EDD" w:rsidRDefault="00C53AA5" w:rsidP="00C53AA5">
                            <w:pPr>
                              <w:spacing w:after="0"/>
                              <w:rPr>
                                <w:i/>
                                <w:lang w:val="en-US"/>
                              </w:rPr>
                            </w:pPr>
                            <w:r w:rsidRPr="00281EDD">
                              <w:rPr>
                                <w:i/>
                              </w:rPr>
                              <w:t>DU to MT</w:t>
                            </w:r>
                          </w:p>
                        </w:tc>
                        <w:tc>
                          <w:tcPr>
                            <w:tcW w:w="990" w:type="dxa"/>
                            <w:tcBorders>
                              <w:top w:val="single" w:sz="12" w:space="0" w:color="auto"/>
                              <w:left w:val="single" w:sz="4" w:space="0" w:color="auto"/>
                              <w:bottom w:val="single" w:sz="4" w:space="0" w:color="auto"/>
                              <w:right w:val="single" w:sz="4" w:space="0" w:color="auto"/>
                            </w:tcBorders>
                            <w:hideMark/>
                          </w:tcPr>
                          <w:p w14:paraId="50B1B14E" w14:textId="77777777" w:rsidR="00C53AA5" w:rsidRPr="00281EDD" w:rsidRDefault="00C53AA5" w:rsidP="00C53AA5">
                            <w:pPr>
                              <w:spacing w:after="0"/>
                              <w:rPr>
                                <w:i/>
                                <w:lang w:val="en-US"/>
                              </w:rPr>
                            </w:pPr>
                            <w:r w:rsidRPr="00281EDD">
                              <w:rPr>
                                <w:i/>
                              </w:rPr>
                              <w:t>DL Rx</w:t>
                            </w:r>
                          </w:p>
                        </w:tc>
                        <w:tc>
                          <w:tcPr>
                            <w:tcW w:w="970" w:type="dxa"/>
                            <w:tcBorders>
                              <w:top w:val="single" w:sz="12" w:space="0" w:color="auto"/>
                              <w:left w:val="single" w:sz="4" w:space="0" w:color="auto"/>
                              <w:bottom w:val="single" w:sz="4" w:space="0" w:color="auto"/>
                              <w:right w:val="single" w:sz="12" w:space="0" w:color="auto"/>
                            </w:tcBorders>
                            <w:hideMark/>
                          </w:tcPr>
                          <w:p w14:paraId="4BEBE6D6" w14:textId="77777777" w:rsidR="00C53AA5" w:rsidRPr="00281EDD" w:rsidRDefault="00C53AA5" w:rsidP="00C53AA5">
                            <w:pPr>
                              <w:spacing w:after="0"/>
                              <w:rPr>
                                <w:i/>
                                <w:lang w:val="en-US"/>
                              </w:rPr>
                            </w:pPr>
                            <w:r w:rsidRPr="00281EDD">
                              <w:rPr>
                                <w:i/>
                              </w:rPr>
                              <w:t>UL Tx</w:t>
                            </w:r>
                          </w:p>
                        </w:tc>
                      </w:tr>
                      <w:tr w:rsidR="00C53AA5" w:rsidRPr="00281EDD" w14:paraId="21C9EC1E" w14:textId="77777777" w:rsidTr="00F647A2">
                        <w:trPr>
                          <w:jc w:val="center"/>
                        </w:trPr>
                        <w:tc>
                          <w:tcPr>
                            <w:tcW w:w="1435" w:type="dxa"/>
                            <w:tcBorders>
                              <w:top w:val="single" w:sz="4" w:space="0" w:color="auto"/>
                              <w:left w:val="single" w:sz="12" w:space="0" w:color="auto"/>
                              <w:bottom w:val="single" w:sz="4" w:space="0" w:color="auto"/>
                              <w:right w:val="single" w:sz="4" w:space="0" w:color="auto"/>
                            </w:tcBorders>
                            <w:hideMark/>
                          </w:tcPr>
                          <w:p w14:paraId="02EC2B5C" w14:textId="77777777" w:rsidR="00C53AA5" w:rsidRPr="00281EDD" w:rsidRDefault="00C53AA5" w:rsidP="00C53AA5">
                            <w:pPr>
                              <w:spacing w:after="0"/>
                              <w:rPr>
                                <w:i/>
                                <w:lang w:val="en-US"/>
                              </w:rPr>
                            </w:pPr>
                            <w:r w:rsidRPr="00281EDD">
                              <w:rPr>
                                <w:i/>
                              </w:rPr>
                              <w:t>DL Tx</w:t>
                            </w:r>
                          </w:p>
                        </w:tc>
                        <w:tc>
                          <w:tcPr>
                            <w:tcW w:w="990" w:type="dxa"/>
                            <w:tcBorders>
                              <w:top w:val="single" w:sz="4" w:space="0" w:color="auto"/>
                              <w:left w:val="single" w:sz="4" w:space="0" w:color="auto"/>
                              <w:bottom w:val="single" w:sz="4" w:space="0" w:color="auto"/>
                              <w:right w:val="single" w:sz="4" w:space="0" w:color="auto"/>
                            </w:tcBorders>
                          </w:tcPr>
                          <w:p w14:paraId="394811DC"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4" w:space="0" w:color="auto"/>
                              <w:right w:val="single" w:sz="12" w:space="0" w:color="auto"/>
                            </w:tcBorders>
                          </w:tcPr>
                          <w:p w14:paraId="1CE1E990" w14:textId="77777777" w:rsidR="00C53AA5" w:rsidRPr="00281EDD" w:rsidRDefault="00C53AA5" w:rsidP="00C53AA5">
                            <w:pPr>
                              <w:spacing w:after="0"/>
                              <w:rPr>
                                <w:i/>
                                <w:lang w:val="en-US"/>
                              </w:rPr>
                            </w:pPr>
                          </w:p>
                        </w:tc>
                      </w:tr>
                      <w:tr w:rsidR="00C53AA5" w:rsidRPr="00281EDD" w14:paraId="270C534B" w14:textId="77777777" w:rsidTr="00F647A2">
                        <w:trPr>
                          <w:jc w:val="center"/>
                        </w:trPr>
                        <w:tc>
                          <w:tcPr>
                            <w:tcW w:w="1435" w:type="dxa"/>
                            <w:tcBorders>
                              <w:top w:val="single" w:sz="4" w:space="0" w:color="auto"/>
                              <w:left w:val="single" w:sz="12" w:space="0" w:color="auto"/>
                              <w:bottom w:val="single" w:sz="12" w:space="0" w:color="auto"/>
                              <w:right w:val="single" w:sz="4" w:space="0" w:color="auto"/>
                            </w:tcBorders>
                            <w:hideMark/>
                          </w:tcPr>
                          <w:p w14:paraId="5A73F438" w14:textId="77777777" w:rsidR="00C53AA5" w:rsidRPr="00281EDD" w:rsidRDefault="00C53AA5" w:rsidP="00C53AA5">
                            <w:pPr>
                              <w:spacing w:after="0"/>
                              <w:rPr>
                                <w:i/>
                                <w:lang w:val="en-US"/>
                              </w:rPr>
                            </w:pPr>
                            <w:r w:rsidRPr="00281EDD">
                              <w:rPr>
                                <w:i/>
                              </w:rPr>
                              <w:t>UL Rx</w:t>
                            </w:r>
                          </w:p>
                        </w:tc>
                        <w:tc>
                          <w:tcPr>
                            <w:tcW w:w="990" w:type="dxa"/>
                            <w:tcBorders>
                              <w:top w:val="single" w:sz="4" w:space="0" w:color="auto"/>
                              <w:left w:val="single" w:sz="4" w:space="0" w:color="auto"/>
                              <w:bottom w:val="single" w:sz="12" w:space="0" w:color="auto"/>
                              <w:right w:val="single" w:sz="4" w:space="0" w:color="auto"/>
                            </w:tcBorders>
                          </w:tcPr>
                          <w:p w14:paraId="2D6CE076" w14:textId="77777777" w:rsidR="00C53AA5" w:rsidRPr="00281EDD" w:rsidRDefault="00C53AA5" w:rsidP="00C53AA5">
                            <w:pPr>
                              <w:spacing w:after="0"/>
                              <w:rPr>
                                <w:i/>
                                <w:lang w:val="en-US"/>
                              </w:rPr>
                            </w:pPr>
                          </w:p>
                        </w:tc>
                        <w:tc>
                          <w:tcPr>
                            <w:tcW w:w="970" w:type="dxa"/>
                            <w:tcBorders>
                              <w:top w:val="single" w:sz="4" w:space="0" w:color="auto"/>
                              <w:left w:val="single" w:sz="4" w:space="0" w:color="auto"/>
                              <w:bottom w:val="single" w:sz="12" w:space="0" w:color="auto"/>
                              <w:right w:val="single" w:sz="12" w:space="0" w:color="auto"/>
                            </w:tcBorders>
                          </w:tcPr>
                          <w:p w14:paraId="44EBD9B8" w14:textId="77777777" w:rsidR="00C53AA5" w:rsidRPr="00281EDD" w:rsidRDefault="00C53AA5" w:rsidP="00C53AA5">
                            <w:pPr>
                              <w:spacing w:after="0"/>
                              <w:rPr>
                                <w:i/>
                                <w:lang w:val="en-US"/>
                              </w:rPr>
                            </w:pPr>
                          </w:p>
                        </w:tc>
                      </w:tr>
                    </w:tbl>
                    <w:p w14:paraId="1EE429DB" w14:textId="77777777" w:rsidR="00C53AA5" w:rsidRDefault="00C53AA5" w:rsidP="00C53AA5">
                      <w:pPr>
                        <w:pStyle w:val="ListParagraph"/>
                        <w:overflowPunct w:val="0"/>
                        <w:autoSpaceDE w:val="0"/>
                        <w:autoSpaceDN w:val="0"/>
                        <w:adjustRightInd w:val="0"/>
                        <w:spacing w:after="120"/>
                        <w:ind w:left="1003"/>
                        <w:rPr>
                          <w:i/>
                          <w:lang w:val="en-US" w:eastAsia="ja-JP"/>
                        </w:rPr>
                      </w:pPr>
                    </w:p>
                    <w:p w14:paraId="32268695" w14:textId="77777777" w:rsidR="00C53AA5" w:rsidRPr="00281EDD" w:rsidRDefault="00C53AA5" w:rsidP="00C53AA5">
                      <w:pPr>
                        <w:pStyle w:val="ListParagraph"/>
                        <w:numPr>
                          <w:ilvl w:val="0"/>
                          <w:numId w:val="16"/>
                        </w:numPr>
                        <w:overflowPunct w:val="0"/>
                        <w:autoSpaceDE w:val="0"/>
                        <w:autoSpaceDN w:val="0"/>
                        <w:adjustRightInd w:val="0"/>
                        <w:spacing w:after="120"/>
                        <w:ind w:left="1003" w:hanging="357"/>
                        <w:rPr>
                          <w:i/>
                          <w:lang w:val="en-US" w:eastAsia="ja-JP"/>
                        </w:rPr>
                      </w:pPr>
                      <w:r w:rsidRPr="00281EDD">
                        <w:rPr>
                          <w:i/>
                          <w:lang w:val="en-US"/>
                        </w:rPr>
                        <w:t>If Ng is not provided it is assumed to be 0</w:t>
                      </w:r>
                    </w:p>
                    <w:p w14:paraId="0301AA87" w14:textId="0B05DBAC" w:rsidR="00115D17" w:rsidRDefault="00C53AA5" w:rsidP="00C53AA5">
                      <w:pPr>
                        <w:spacing w:after="0"/>
                        <w:ind w:left="426"/>
                      </w:pPr>
                      <w:r w:rsidRPr="00281EDD">
                        <w:rPr>
                          <w:i/>
                          <w:lang w:val="en-US"/>
                        </w:rPr>
                        <w:t>NOTE: this agreement does not introduce any performance requirement on IAB nodes</w:t>
                      </w:r>
                    </w:p>
                  </w:txbxContent>
                </v:textbox>
                <w10:wrap type="square" anchorx="margin"/>
              </v:shape>
            </w:pict>
          </mc:Fallback>
        </mc:AlternateContent>
      </w:r>
      <w:r w:rsidR="008E48B7">
        <w:rPr>
          <w:lang w:val="en-US"/>
        </w:rPr>
        <w:t xml:space="preserve">Additionally, RAN1#98bis agreed following </w:t>
      </w:r>
      <w:r w:rsidR="00281EDD">
        <w:rPr>
          <w:lang w:val="en-US"/>
        </w:rPr>
        <w:t xml:space="preserve">related </w:t>
      </w:r>
      <w:r w:rsidR="008E48B7">
        <w:rPr>
          <w:lang w:val="en-US"/>
        </w:rPr>
        <w:t xml:space="preserve">to </w:t>
      </w:r>
      <w:r w:rsidR="00281EDD">
        <w:rPr>
          <w:lang w:val="en-US"/>
        </w:rPr>
        <w:t xml:space="preserve">the </w:t>
      </w:r>
      <w:r w:rsidR="008E48B7">
        <w:rPr>
          <w:lang w:val="en-US"/>
        </w:rPr>
        <w:t>resource management and how the timing misalignment should be taken into account:</w:t>
      </w:r>
    </w:p>
    <w:p w14:paraId="2BBAADC4" w14:textId="6209B4E6" w:rsidR="00C53AA5" w:rsidRPr="006E13D1" w:rsidRDefault="00CA4397" w:rsidP="00A209D6">
      <w:r>
        <w:t xml:space="preserve">This contribution elaborates </w:t>
      </w:r>
      <w:r w:rsidR="00A92B9E">
        <w:t xml:space="preserve">options </w:t>
      </w:r>
      <w:r w:rsidR="00C53AA5">
        <w:t>for the signalling considering both IAB synchronization and additional signalling for the resource management</w:t>
      </w:r>
      <w:r>
        <w:t>.</w:t>
      </w:r>
    </w:p>
    <w:p w14:paraId="34222D3F" w14:textId="4D125664" w:rsidR="00CA4397" w:rsidRPr="00CA4397" w:rsidRDefault="00A209D6" w:rsidP="00EC2C0C">
      <w:pPr>
        <w:pStyle w:val="Heading1"/>
      </w:pPr>
      <w:r w:rsidRPr="006E13D1">
        <w:lastRenderedPageBreak/>
        <w:t>2</w:t>
      </w:r>
      <w:r w:rsidRPr="006E13D1">
        <w:tab/>
      </w:r>
      <w:r w:rsidR="00CA4397">
        <w:t>Discussion</w:t>
      </w:r>
    </w:p>
    <w:p w14:paraId="7098F90D" w14:textId="4471318C" w:rsidR="00A209D6" w:rsidRPr="006E13D1" w:rsidRDefault="00CA4397" w:rsidP="00A209D6">
      <w:pPr>
        <w:pStyle w:val="Heading2"/>
      </w:pPr>
      <w:r>
        <w:t>2</w:t>
      </w:r>
      <w:r w:rsidR="00A209D6" w:rsidRPr="006E13D1">
        <w:t>.</w:t>
      </w:r>
      <w:r w:rsidR="00C53AA5">
        <w:t>1</w:t>
      </w:r>
      <w:r w:rsidR="00A209D6" w:rsidRPr="006E13D1">
        <w:tab/>
      </w:r>
      <w:proofErr w:type="spellStart"/>
      <w:r w:rsidR="00A92B9E">
        <w:t>T_delta</w:t>
      </w:r>
      <w:proofErr w:type="spellEnd"/>
      <w:r w:rsidR="00C53AA5">
        <w:t xml:space="preserve"> signalled with MAC-CE</w:t>
      </w:r>
    </w:p>
    <w:p w14:paraId="0566D872" w14:textId="360181C4" w:rsidR="0059018D" w:rsidRDefault="0059018D" w:rsidP="00A209D6">
      <w:r>
        <w:t xml:space="preserve">RAN1 has concluded that MAC-CE would meet the desired requirements for the </w:t>
      </w:r>
      <w:proofErr w:type="spellStart"/>
      <w:r>
        <w:t>T_delta</w:t>
      </w:r>
      <w:proofErr w:type="spellEnd"/>
      <w:r>
        <w:t xml:space="preserve"> </w:t>
      </w:r>
      <w:proofErr w:type="spellStart"/>
      <w:r>
        <w:t>signaling</w:t>
      </w:r>
      <w:proofErr w:type="spellEnd"/>
      <w:r>
        <w:t xml:space="preserve"> and thus the operation for IAB synchronization. This would be forward compatible solution for possible mobile-IAB operation where the propagation delay varies and the estimate for that </w:t>
      </w:r>
      <w:r w:rsidR="00590F61">
        <w:t xml:space="preserve">must </w:t>
      </w:r>
      <w:r>
        <w:t>be updated</w:t>
      </w:r>
      <w:r w:rsidR="00590F61" w:rsidRPr="00590F61">
        <w:t xml:space="preserve"> </w:t>
      </w:r>
      <w:r w:rsidR="00590F61">
        <w:t>frequently</w:t>
      </w:r>
      <w:r>
        <w:t xml:space="preserve">. </w:t>
      </w:r>
    </w:p>
    <w:p w14:paraId="60D0B2EF" w14:textId="7C3016BE" w:rsidR="00415533" w:rsidRDefault="0059018D" w:rsidP="00A209D6">
      <w:r>
        <w:t xml:space="preserve">Concerns related to MAC-CE has been related to its unprotection. </w:t>
      </w:r>
      <w:r w:rsidR="00075531">
        <w:t xml:space="preserve">As discussed in [3], </w:t>
      </w:r>
      <w:proofErr w:type="spellStart"/>
      <w:r w:rsidR="00075531">
        <w:t>T_delta</w:t>
      </w:r>
      <w:proofErr w:type="spellEnd"/>
      <w:r w:rsidR="00075531">
        <w:t xml:space="preserve"> signalling may not differ much from the other MAC-CE signalling in terms of how much malicious attacks could affect the system operation.</w:t>
      </w:r>
      <w:r>
        <w:t xml:space="preserve"> One could say that </w:t>
      </w:r>
      <w:proofErr w:type="spellStart"/>
      <w:r>
        <w:t>T_delta</w:t>
      </w:r>
      <w:proofErr w:type="spellEnd"/>
      <w:r>
        <w:t xml:space="preserve"> signalled in MAC-CE would not compromise the network operation any more than </w:t>
      </w:r>
      <w:proofErr w:type="spellStart"/>
      <w:r>
        <w:t>signaling</w:t>
      </w:r>
      <w:proofErr w:type="spellEnd"/>
      <w:r>
        <w:t xml:space="preserve"> of the existing parameters. </w:t>
      </w:r>
    </w:p>
    <w:p w14:paraId="0B7DF8CE" w14:textId="41974969" w:rsidR="00713B70" w:rsidRDefault="00E356C2" w:rsidP="00E90D6C">
      <w:r>
        <w:t xml:space="preserve">Potential issue can be partly addressed also by proper implementation. </w:t>
      </w:r>
      <w:r w:rsidR="00010821">
        <w:t>IAB node may implement</w:t>
      </w:r>
      <w:r w:rsidR="00245E3C">
        <w:t xml:space="preserve"> </w:t>
      </w:r>
      <w:r>
        <w:t xml:space="preserve">e.g. </w:t>
      </w:r>
      <w:r w:rsidR="00245E3C">
        <w:t xml:space="preserve">some kind of sanity check for the received </w:t>
      </w:r>
      <w:proofErr w:type="spellStart"/>
      <w:r w:rsidR="00245E3C">
        <w:t>T_delta</w:t>
      </w:r>
      <w:proofErr w:type="spellEnd"/>
      <w:r w:rsidR="00010821">
        <w:t xml:space="preserve"> values. I</w:t>
      </w:r>
      <w:r w:rsidR="00245E3C">
        <w:t xml:space="preserve">f a new </w:t>
      </w:r>
      <w:proofErr w:type="spellStart"/>
      <w:r w:rsidR="00245E3C">
        <w:t>T_delta</w:t>
      </w:r>
      <w:proofErr w:type="spellEnd"/>
      <w:r w:rsidR="00245E3C">
        <w:t xml:space="preserve"> would result in unexpected deviation from the current DU timing, IAB node could filter out such values and wait for following TA/</w:t>
      </w:r>
      <w:proofErr w:type="spellStart"/>
      <w:r w:rsidR="00245E3C">
        <w:t>T_delta</w:t>
      </w:r>
      <w:proofErr w:type="spellEnd"/>
      <w:r w:rsidR="00245E3C">
        <w:t xml:space="preserve"> signalling before adjust</w:t>
      </w:r>
      <w:r>
        <w:t>ing</w:t>
      </w:r>
      <w:r w:rsidR="00245E3C">
        <w:t xml:space="preserve"> the DU timing.</w:t>
      </w:r>
      <w:r w:rsidR="00010821">
        <w:t xml:space="preserve"> The pace of the DL timing change exceeding the pace anticipated from the frequency tolerance of the (local) clock reference would be an indication of </w:t>
      </w:r>
      <w:r w:rsidR="00E90D6C">
        <w:t xml:space="preserve">potentially faulty </w:t>
      </w:r>
      <w:proofErr w:type="spellStart"/>
      <w:r w:rsidR="00E90D6C">
        <w:t>T_delta</w:t>
      </w:r>
      <w:proofErr w:type="spellEnd"/>
      <w:r w:rsidR="00E90D6C">
        <w:t xml:space="preserve"> (or TA) values. Other methods may exist to implement such filtering.</w:t>
      </w:r>
    </w:p>
    <w:p w14:paraId="0EFB095D" w14:textId="00E008B1" w:rsidR="00E356C2" w:rsidRDefault="00E90D6C" w:rsidP="00E90D6C">
      <w:r w:rsidRPr="00E90D6C">
        <w:rPr>
          <w:b/>
        </w:rPr>
        <w:t xml:space="preserve">Observation </w:t>
      </w:r>
      <w:r w:rsidR="00E356C2">
        <w:rPr>
          <w:b/>
        </w:rPr>
        <w:t>1</w:t>
      </w:r>
      <w:r w:rsidRPr="00E90D6C">
        <w:rPr>
          <w:b/>
        </w:rPr>
        <w:t>:</w:t>
      </w:r>
      <w:r w:rsidRPr="00FD7987">
        <w:rPr>
          <w:b/>
        </w:rPr>
        <w:t xml:space="preserve"> </w:t>
      </w:r>
      <w:proofErr w:type="spellStart"/>
      <w:r w:rsidRPr="00FD7987">
        <w:rPr>
          <w:b/>
        </w:rPr>
        <w:t>T_delta</w:t>
      </w:r>
      <w:proofErr w:type="spellEnd"/>
      <w:r w:rsidRPr="00FD7987">
        <w:rPr>
          <w:b/>
        </w:rPr>
        <w:t xml:space="preserve"> signalling unprotected is not unique in the sense how fake signalling could be used to interfere the connections and causing degraded performance.</w:t>
      </w:r>
    </w:p>
    <w:p w14:paraId="2DBA23F3" w14:textId="2033CAF8" w:rsidR="00E356C2" w:rsidRPr="00DA65CF" w:rsidRDefault="00B64F71" w:rsidP="00E90D6C">
      <w:r>
        <w:t>The reliability of MAC-CE</w:t>
      </w:r>
      <w:r w:rsidR="00DA65CF">
        <w:t xml:space="preserve"> </w:t>
      </w:r>
      <w:proofErr w:type="spellStart"/>
      <w:r w:rsidR="00DA65CF">
        <w:t>signaling</w:t>
      </w:r>
      <w:proofErr w:type="spellEnd"/>
      <w:r w:rsidR="00DA65CF">
        <w:t xml:space="preserve"> can be improved, as discussed in RAN1, by repetition or by sending it jointly with TA command where the UL timing will indicate if the message was successfully received. Additionally, HARQ feedback can be utilized to check the success of delivering the MAC message. Yet another option is to use low coding rate for MAC-CE for improved link performance for the </w:t>
      </w:r>
      <w:proofErr w:type="spellStart"/>
      <w:r w:rsidR="00DA65CF">
        <w:t>signaling</w:t>
      </w:r>
      <w:proofErr w:type="spellEnd"/>
      <w:r w:rsidR="00DA65CF">
        <w:t>. All such options can be left for IAB implementation.</w:t>
      </w:r>
    </w:p>
    <w:p w14:paraId="4D9515AF" w14:textId="1EE8B841" w:rsidR="0089420C" w:rsidRDefault="0089420C" w:rsidP="0089420C">
      <w:r w:rsidRPr="00E90D6C">
        <w:rPr>
          <w:b/>
        </w:rPr>
        <w:t xml:space="preserve">Observation </w:t>
      </w:r>
      <w:r>
        <w:rPr>
          <w:b/>
        </w:rPr>
        <w:t>2</w:t>
      </w:r>
      <w:r w:rsidRPr="00E90D6C">
        <w:rPr>
          <w:b/>
        </w:rPr>
        <w:t>:</w:t>
      </w:r>
      <w:r w:rsidRPr="00FD7987">
        <w:rPr>
          <w:b/>
        </w:rPr>
        <w:t xml:space="preserve"> </w:t>
      </w:r>
      <w:r>
        <w:rPr>
          <w:b/>
        </w:rPr>
        <w:t xml:space="preserve">There are means to </w:t>
      </w:r>
      <w:r w:rsidR="00DA65CF">
        <w:rPr>
          <w:b/>
        </w:rPr>
        <w:t xml:space="preserve">improve the reliability of </w:t>
      </w:r>
      <w:proofErr w:type="spellStart"/>
      <w:r w:rsidRPr="00FD7987">
        <w:rPr>
          <w:b/>
        </w:rPr>
        <w:t>T_delta</w:t>
      </w:r>
      <w:proofErr w:type="spellEnd"/>
      <w:r w:rsidRPr="00FD7987">
        <w:rPr>
          <w:b/>
        </w:rPr>
        <w:t xml:space="preserve"> signalling</w:t>
      </w:r>
      <w:r>
        <w:rPr>
          <w:b/>
        </w:rPr>
        <w:t xml:space="preserve"> avoiding impacts on IAB synchronization</w:t>
      </w:r>
      <w:r w:rsidRPr="00FD7987">
        <w:rPr>
          <w:b/>
        </w:rPr>
        <w:t>.</w:t>
      </w:r>
    </w:p>
    <w:p w14:paraId="00884BB2" w14:textId="473EF582" w:rsidR="0089420C" w:rsidRPr="00E356C2" w:rsidRDefault="0089420C" w:rsidP="00E90D6C">
      <w:r>
        <w:rPr>
          <w:b/>
        </w:rPr>
        <w:t>Proposal</w:t>
      </w:r>
      <w:r w:rsidRPr="00E90D6C">
        <w:rPr>
          <w:b/>
        </w:rPr>
        <w:t xml:space="preserve"> </w:t>
      </w:r>
      <w:r>
        <w:rPr>
          <w:b/>
        </w:rPr>
        <w:t>1</w:t>
      </w:r>
      <w:r w:rsidRPr="00E90D6C">
        <w:rPr>
          <w:b/>
        </w:rPr>
        <w:t>:</w:t>
      </w:r>
      <w:r>
        <w:rPr>
          <w:b/>
        </w:rPr>
        <w:t xml:space="preserve"> RAN2 can follow the agreement in RAN</w:t>
      </w:r>
      <w:r w:rsidR="00B21EBA">
        <w:rPr>
          <w:b/>
        </w:rPr>
        <w:t>1</w:t>
      </w:r>
      <w:r>
        <w:rPr>
          <w:b/>
        </w:rPr>
        <w:t xml:space="preserve"> to use MAC-CE for </w:t>
      </w:r>
      <w:proofErr w:type="spellStart"/>
      <w:r>
        <w:rPr>
          <w:b/>
        </w:rPr>
        <w:t>T_delta</w:t>
      </w:r>
      <w:proofErr w:type="spellEnd"/>
      <w:r>
        <w:rPr>
          <w:b/>
        </w:rPr>
        <w:t xml:space="preserve"> </w:t>
      </w:r>
      <w:proofErr w:type="spellStart"/>
      <w:r>
        <w:rPr>
          <w:b/>
        </w:rPr>
        <w:t>signaling</w:t>
      </w:r>
      <w:proofErr w:type="spellEnd"/>
      <w:r>
        <w:rPr>
          <w:b/>
        </w:rPr>
        <w:t>.</w:t>
      </w:r>
    </w:p>
    <w:p w14:paraId="42C8D9A6" w14:textId="4894239D" w:rsidR="003A006A" w:rsidRDefault="003A006A" w:rsidP="003A006A">
      <w:pPr>
        <w:pStyle w:val="Heading2"/>
      </w:pPr>
      <w:r>
        <w:t>2</w:t>
      </w:r>
      <w:r w:rsidRPr="006E13D1">
        <w:t>.2</w:t>
      </w:r>
      <w:r w:rsidRPr="006E13D1">
        <w:tab/>
      </w:r>
      <w:r w:rsidR="00C53AA5">
        <w:t>Signalling of guard symbols</w:t>
      </w:r>
      <w:r>
        <w:t xml:space="preserve"> </w:t>
      </w:r>
    </w:p>
    <w:p w14:paraId="1F5713D3" w14:textId="7B8ACEA2" w:rsidR="00415533" w:rsidRDefault="00590F61" w:rsidP="00415533">
      <w:r>
        <w:t xml:space="preserve">The RAN1 agreement on the resource management suggest that the IAB node shall indicate to the parent node the number of (guard) symbols that needs to be unused in order to avoid any overlap between successive RX/TX slots of IAB-MT and IAB-DU. Furthermore, the parent node could indicate the number of guard symbols that it </w:t>
      </w:r>
      <w:r w:rsidR="00926341">
        <w:t xml:space="preserve">will </w:t>
      </w:r>
      <w:r>
        <w:t>provide. The</w:t>
      </w:r>
      <w:r w:rsidR="00926341">
        <w:t>re are basically 8 possible transitions each having specific requirements for the number of guard symbols. The range may span from 0 to a couple of symbols; up to RAN1 to conclude.</w:t>
      </w:r>
    </w:p>
    <w:p w14:paraId="4C61A4AC" w14:textId="13DC4468" w:rsidR="00926341" w:rsidRDefault="00744D0D" w:rsidP="00415533">
      <w:r>
        <w:t xml:space="preserve">In a static IAB deployment, the values for the number of guard symbols can be fixed, or, changing infrequently likely in cases of beam switching or topology adaptation where the BH link is changed and the propagation delay is changed. On the other hand, Rel.16 to be forward compatible, the </w:t>
      </w:r>
      <w:proofErr w:type="spellStart"/>
      <w:r>
        <w:t>signaling</w:t>
      </w:r>
      <w:proofErr w:type="spellEnd"/>
      <w:r>
        <w:t xml:space="preserve"> specified for the guard symbol indications should also be applicable in the mobile IAB scenario, especially as the propagation delay will not be constant.</w:t>
      </w:r>
    </w:p>
    <w:p w14:paraId="00744DA5" w14:textId="1222266A" w:rsidR="00744D0D" w:rsidRDefault="00744D0D" w:rsidP="00744D0D">
      <w:pPr>
        <w:rPr>
          <w:b/>
        </w:rPr>
      </w:pPr>
      <w:r w:rsidRPr="00E90D6C">
        <w:rPr>
          <w:b/>
        </w:rPr>
        <w:t xml:space="preserve">Observation </w:t>
      </w:r>
      <w:r>
        <w:rPr>
          <w:b/>
        </w:rPr>
        <w:t>3</w:t>
      </w:r>
      <w:r w:rsidRPr="00E90D6C">
        <w:rPr>
          <w:b/>
        </w:rPr>
        <w:t>:</w:t>
      </w:r>
      <w:r w:rsidRPr="00FD7987">
        <w:rPr>
          <w:b/>
        </w:rPr>
        <w:t xml:space="preserve"> </w:t>
      </w:r>
      <w:proofErr w:type="spellStart"/>
      <w:r>
        <w:rPr>
          <w:b/>
        </w:rPr>
        <w:t>Signaling</w:t>
      </w:r>
      <w:proofErr w:type="spellEnd"/>
      <w:r>
        <w:rPr>
          <w:b/>
        </w:rPr>
        <w:t xml:space="preserve"> to be specified to indicate the number of guard symbols should be applicable also in the future IAB scenarios, including mobile IAB with varying propagation delay.</w:t>
      </w:r>
    </w:p>
    <w:p w14:paraId="04390893" w14:textId="5E7A2408" w:rsidR="00744D0D" w:rsidRDefault="009112AB" w:rsidP="00415533">
      <w:r>
        <w:t xml:space="preserve">The actual values for the guard </w:t>
      </w:r>
      <w:r w:rsidR="0067055E">
        <w:t xml:space="preserve">symbols indicated by the IAB node are not critical regarding the network operation and therefore there wouldn’t be issues related to the protection of signalled values. The knowledge of the guard symbols is used by the scheduler implying that the logical layer would be MAC where the values would be indicated. </w:t>
      </w:r>
    </w:p>
    <w:p w14:paraId="3F4345FE" w14:textId="62BF838F" w:rsidR="0067055E" w:rsidRDefault="0067055E" w:rsidP="0067055E">
      <w:pPr>
        <w:rPr>
          <w:b/>
        </w:rPr>
      </w:pPr>
      <w:r w:rsidRPr="00E90D6C">
        <w:rPr>
          <w:b/>
        </w:rPr>
        <w:t xml:space="preserve">Observation </w:t>
      </w:r>
      <w:r w:rsidR="009F07E7">
        <w:rPr>
          <w:b/>
        </w:rPr>
        <w:t>4</w:t>
      </w:r>
      <w:r w:rsidRPr="00E90D6C">
        <w:rPr>
          <w:b/>
        </w:rPr>
        <w:t>:</w:t>
      </w:r>
      <w:r w:rsidRPr="00FD7987">
        <w:rPr>
          <w:b/>
        </w:rPr>
        <w:t xml:space="preserve"> </w:t>
      </w:r>
      <w:r>
        <w:rPr>
          <w:b/>
        </w:rPr>
        <w:t>Signalled values for guard symbols are used by the scheduler at the parent node.</w:t>
      </w:r>
    </w:p>
    <w:p w14:paraId="23EA596E" w14:textId="084545A3" w:rsidR="00590F61" w:rsidRDefault="0067055E" w:rsidP="00415533">
      <w:r>
        <w:t xml:space="preserve">Also, aligning with required </w:t>
      </w:r>
      <w:proofErr w:type="spellStart"/>
      <w:r>
        <w:t>signaling</w:t>
      </w:r>
      <w:proofErr w:type="spellEnd"/>
      <w:r>
        <w:t xml:space="preserve"> for the IAB synchronization, we think that MAC-CE is a suitable way to signal also the number of guard symbols, either the requested values by the IAB node, or, the actual values from the parent node.</w:t>
      </w:r>
    </w:p>
    <w:p w14:paraId="648D251A" w14:textId="4BAE71FB" w:rsidR="0067055E" w:rsidRPr="0067055E" w:rsidRDefault="0067055E" w:rsidP="00415533">
      <w:pPr>
        <w:rPr>
          <w:b/>
        </w:rPr>
      </w:pPr>
      <w:r w:rsidRPr="0067055E">
        <w:rPr>
          <w:b/>
        </w:rPr>
        <w:t>Proposal 2: The number of guard symbols shall be signalled using</w:t>
      </w:r>
      <w:r w:rsidR="00B21EBA">
        <w:rPr>
          <w:b/>
        </w:rPr>
        <w:t xml:space="preserve"> a</w:t>
      </w:r>
      <w:r w:rsidRPr="0067055E">
        <w:rPr>
          <w:b/>
        </w:rPr>
        <w:t xml:space="preserve"> MAC-CE.</w:t>
      </w:r>
    </w:p>
    <w:p w14:paraId="11C3981F" w14:textId="7842B203" w:rsidR="0010563B" w:rsidRDefault="0067055E" w:rsidP="003A006A">
      <w:r>
        <w:t xml:space="preserve">Details of the actual format of the MAC-CE message can be defined once </w:t>
      </w:r>
      <w:r w:rsidR="0010563B">
        <w:t>RAN1 has concluded with the numbers for the 8 possible cases</w:t>
      </w:r>
      <w:r w:rsidR="003A006A">
        <w:t>.</w:t>
      </w:r>
    </w:p>
    <w:p w14:paraId="5FF2457F" w14:textId="76A66A33" w:rsidR="00A209D6" w:rsidRPr="006E13D1" w:rsidRDefault="00CA4397" w:rsidP="00A209D6">
      <w:pPr>
        <w:pStyle w:val="Heading1"/>
      </w:pPr>
      <w:r>
        <w:lastRenderedPageBreak/>
        <w:t>3</w:t>
      </w:r>
      <w:r w:rsidR="00A209D6" w:rsidRPr="006E13D1">
        <w:tab/>
      </w:r>
      <w:r w:rsidR="008C3057">
        <w:t>Conclusion</w:t>
      </w:r>
    </w:p>
    <w:p w14:paraId="3590C4B8" w14:textId="4EB168B0" w:rsidR="00F77F58" w:rsidRDefault="003A59D7" w:rsidP="00415533">
      <w:r>
        <w:t xml:space="preserve">In this contribution we have elaborated the usage of MAC-CE for </w:t>
      </w:r>
      <w:proofErr w:type="spellStart"/>
      <w:r>
        <w:t>T_delta</w:t>
      </w:r>
      <w:proofErr w:type="spellEnd"/>
      <w:r>
        <w:t xml:space="preserve"> </w:t>
      </w:r>
      <w:proofErr w:type="spellStart"/>
      <w:r>
        <w:t>signaling</w:t>
      </w:r>
      <w:proofErr w:type="spellEnd"/>
      <w:r>
        <w:t xml:space="preserve"> and what would be a suitable </w:t>
      </w:r>
      <w:proofErr w:type="spellStart"/>
      <w:r>
        <w:t>signaling</w:t>
      </w:r>
      <w:proofErr w:type="spellEnd"/>
      <w:r>
        <w:t xml:space="preserve"> option to indicate the desired number of guard symbols in the scheduling at the parent node.</w:t>
      </w:r>
    </w:p>
    <w:p w14:paraId="478BC8E9" w14:textId="77777777" w:rsidR="00447E45" w:rsidRDefault="00447E45" w:rsidP="00447E45">
      <w:r w:rsidRPr="00E90D6C">
        <w:rPr>
          <w:b/>
        </w:rPr>
        <w:t xml:space="preserve">Observation </w:t>
      </w:r>
      <w:r>
        <w:rPr>
          <w:b/>
        </w:rPr>
        <w:t>1</w:t>
      </w:r>
      <w:r w:rsidRPr="00E90D6C">
        <w:rPr>
          <w:b/>
        </w:rPr>
        <w:t>:</w:t>
      </w:r>
      <w:r w:rsidRPr="00FD7987">
        <w:rPr>
          <w:b/>
        </w:rPr>
        <w:t xml:space="preserve"> </w:t>
      </w:r>
      <w:proofErr w:type="spellStart"/>
      <w:r w:rsidRPr="00FD7987">
        <w:rPr>
          <w:b/>
        </w:rPr>
        <w:t>T_delta</w:t>
      </w:r>
      <w:proofErr w:type="spellEnd"/>
      <w:r w:rsidRPr="00FD7987">
        <w:rPr>
          <w:b/>
        </w:rPr>
        <w:t xml:space="preserve"> signalling unprotected is not unique in the sense how fake signalling could be used to interfere the connections and causing degraded performance.</w:t>
      </w:r>
    </w:p>
    <w:p w14:paraId="2C2FE93E" w14:textId="77777777" w:rsidR="00447E45" w:rsidRDefault="00447E45" w:rsidP="00447E45">
      <w:r w:rsidRPr="00E90D6C">
        <w:rPr>
          <w:b/>
        </w:rPr>
        <w:t xml:space="preserve">Observation </w:t>
      </w:r>
      <w:r>
        <w:rPr>
          <w:b/>
        </w:rPr>
        <w:t>2</w:t>
      </w:r>
      <w:r w:rsidRPr="00E90D6C">
        <w:rPr>
          <w:b/>
        </w:rPr>
        <w:t>:</w:t>
      </w:r>
      <w:r w:rsidRPr="00FD7987">
        <w:rPr>
          <w:b/>
        </w:rPr>
        <w:t xml:space="preserve"> </w:t>
      </w:r>
      <w:r>
        <w:rPr>
          <w:b/>
        </w:rPr>
        <w:t xml:space="preserve">There are means to improve the reliability of </w:t>
      </w:r>
      <w:proofErr w:type="spellStart"/>
      <w:r w:rsidRPr="00FD7987">
        <w:rPr>
          <w:b/>
        </w:rPr>
        <w:t>T_delta</w:t>
      </w:r>
      <w:proofErr w:type="spellEnd"/>
      <w:r w:rsidRPr="00FD7987">
        <w:rPr>
          <w:b/>
        </w:rPr>
        <w:t xml:space="preserve"> signalling</w:t>
      </w:r>
      <w:r>
        <w:rPr>
          <w:b/>
        </w:rPr>
        <w:t xml:space="preserve"> avoiding impacts on IAB synchronization</w:t>
      </w:r>
      <w:r w:rsidRPr="00FD7987">
        <w:rPr>
          <w:b/>
        </w:rPr>
        <w:t>.</w:t>
      </w:r>
    </w:p>
    <w:p w14:paraId="3FB53EC9" w14:textId="77777777" w:rsidR="00447E45" w:rsidRDefault="00447E45" w:rsidP="00447E45">
      <w:pPr>
        <w:rPr>
          <w:b/>
        </w:rPr>
      </w:pPr>
      <w:r w:rsidRPr="00E90D6C">
        <w:rPr>
          <w:b/>
        </w:rPr>
        <w:t xml:space="preserve">Observation </w:t>
      </w:r>
      <w:r>
        <w:rPr>
          <w:b/>
        </w:rPr>
        <w:t>3</w:t>
      </w:r>
      <w:r w:rsidRPr="00E90D6C">
        <w:rPr>
          <w:b/>
        </w:rPr>
        <w:t>:</w:t>
      </w:r>
      <w:r w:rsidRPr="00FD7987">
        <w:rPr>
          <w:b/>
        </w:rPr>
        <w:t xml:space="preserve"> </w:t>
      </w:r>
      <w:proofErr w:type="spellStart"/>
      <w:r>
        <w:rPr>
          <w:b/>
        </w:rPr>
        <w:t>Signaling</w:t>
      </w:r>
      <w:proofErr w:type="spellEnd"/>
      <w:r>
        <w:rPr>
          <w:b/>
        </w:rPr>
        <w:t xml:space="preserve"> to be specified to indicate the number of guard symbols should be applicable also in the future IAB scenarios, including mobile IAB with varying propagation delay.</w:t>
      </w:r>
    </w:p>
    <w:p w14:paraId="152001BD" w14:textId="77777777" w:rsidR="003A59D7" w:rsidRDefault="003A59D7" w:rsidP="003A59D7">
      <w:pPr>
        <w:rPr>
          <w:b/>
        </w:rPr>
      </w:pPr>
      <w:r w:rsidRPr="00E90D6C">
        <w:rPr>
          <w:b/>
        </w:rPr>
        <w:t xml:space="preserve">Observation </w:t>
      </w:r>
      <w:r>
        <w:rPr>
          <w:b/>
        </w:rPr>
        <w:t>4</w:t>
      </w:r>
      <w:r w:rsidRPr="00E90D6C">
        <w:rPr>
          <w:b/>
        </w:rPr>
        <w:t>:</w:t>
      </w:r>
      <w:r w:rsidRPr="00FD7987">
        <w:rPr>
          <w:b/>
        </w:rPr>
        <w:t xml:space="preserve"> </w:t>
      </w:r>
      <w:r>
        <w:rPr>
          <w:b/>
        </w:rPr>
        <w:t>Signalled values for guard symbols are used by the scheduler at the parent node.</w:t>
      </w:r>
    </w:p>
    <w:p w14:paraId="4513C2B2" w14:textId="76470D7E" w:rsidR="00447E45" w:rsidRDefault="00447E45" w:rsidP="00447E45">
      <w:r>
        <w:rPr>
          <w:b/>
        </w:rPr>
        <w:t>Proposal</w:t>
      </w:r>
      <w:r w:rsidRPr="00E90D6C">
        <w:rPr>
          <w:b/>
        </w:rPr>
        <w:t xml:space="preserve"> </w:t>
      </w:r>
      <w:r>
        <w:rPr>
          <w:b/>
        </w:rPr>
        <w:t>1</w:t>
      </w:r>
      <w:r w:rsidRPr="00E90D6C">
        <w:rPr>
          <w:b/>
        </w:rPr>
        <w:t>:</w:t>
      </w:r>
      <w:r>
        <w:rPr>
          <w:b/>
        </w:rPr>
        <w:t xml:space="preserve"> RAN2 can follow the agreement in RAN</w:t>
      </w:r>
      <w:r w:rsidR="00B21EBA">
        <w:rPr>
          <w:b/>
        </w:rPr>
        <w:t>1</w:t>
      </w:r>
      <w:r>
        <w:rPr>
          <w:b/>
        </w:rPr>
        <w:t xml:space="preserve"> to use MAC-CE for </w:t>
      </w:r>
      <w:proofErr w:type="spellStart"/>
      <w:r>
        <w:rPr>
          <w:b/>
        </w:rPr>
        <w:t>T_delta</w:t>
      </w:r>
      <w:proofErr w:type="spellEnd"/>
      <w:r>
        <w:rPr>
          <w:b/>
        </w:rPr>
        <w:t xml:space="preserve"> </w:t>
      </w:r>
      <w:proofErr w:type="spellStart"/>
      <w:r>
        <w:rPr>
          <w:b/>
        </w:rPr>
        <w:t>signaling</w:t>
      </w:r>
      <w:proofErr w:type="spellEnd"/>
      <w:r>
        <w:rPr>
          <w:b/>
        </w:rPr>
        <w:t>.</w:t>
      </w:r>
    </w:p>
    <w:p w14:paraId="61336AA1" w14:textId="2046221C" w:rsidR="00415533" w:rsidRPr="00F87B6A" w:rsidRDefault="00447E45" w:rsidP="00415533">
      <w:pPr>
        <w:rPr>
          <w:b/>
        </w:rPr>
      </w:pPr>
      <w:r w:rsidRPr="0067055E">
        <w:rPr>
          <w:b/>
        </w:rPr>
        <w:t xml:space="preserve">Proposal 2: The number of guard symbols shall be signalled using </w:t>
      </w:r>
      <w:r w:rsidR="00B21EBA">
        <w:rPr>
          <w:b/>
        </w:rPr>
        <w:t xml:space="preserve">a </w:t>
      </w:r>
      <w:r w:rsidRPr="0067055E">
        <w:rPr>
          <w:b/>
        </w:rPr>
        <w:t>MAC-CE.</w:t>
      </w:r>
    </w:p>
    <w:p w14:paraId="653EED19" w14:textId="586C69BF" w:rsidR="00A209D6" w:rsidRDefault="00CA4397" w:rsidP="00CA4397">
      <w:pPr>
        <w:pStyle w:val="Heading1"/>
        <w:ind w:left="0" w:firstLine="0"/>
      </w:pPr>
      <w:r>
        <w:t>References</w:t>
      </w:r>
    </w:p>
    <w:p w14:paraId="5BFE46DB" w14:textId="3AC7F135" w:rsidR="00415533" w:rsidRPr="00415533" w:rsidRDefault="00CA4397" w:rsidP="00A209D6">
      <w:pPr>
        <w:rPr>
          <w:i/>
        </w:rPr>
      </w:pPr>
      <w:r>
        <w:t>[1]</w:t>
      </w:r>
      <w:r>
        <w:tab/>
      </w:r>
      <w:r w:rsidR="00705A3F" w:rsidRPr="00FD7987">
        <w:rPr>
          <w:i/>
        </w:rPr>
        <w:t>Draft Report of 3GPP TSG RAN WG1 #98</w:t>
      </w:r>
      <w:r w:rsidR="008E48B7">
        <w:rPr>
          <w:i/>
        </w:rPr>
        <w:t>b</w:t>
      </w:r>
      <w:r w:rsidR="00705A3F" w:rsidRPr="00FD7987">
        <w:rPr>
          <w:i/>
        </w:rPr>
        <w:t xml:space="preserve"> v0.</w:t>
      </w:r>
      <w:r w:rsidR="008E48B7">
        <w:rPr>
          <w:i/>
        </w:rPr>
        <w:t>1</w:t>
      </w:r>
      <w:r w:rsidR="00705A3F" w:rsidRPr="00FD7987">
        <w:rPr>
          <w:i/>
        </w:rPr>
        <w:t>.0</w:t>
      </w:r>
    </w:p>
    <w:p w14:paraId="3A65CAD2" w14:textId="5697ED56" w:rsidR="00115D17" w:rsidRDefault="00705A3F" w:rsidP="00A209D6">
      <w:pPr>
        <w:rPr>
          <w:i/>
        </w:rPr>
      </w:pPr>
      <w:r w:rsidRPr="00FD7987">
        <w:t>[2]</w:t>
      </w:r>
      <w:r>
        <w:rPr>
          <w:i/>
        </w:rPr>
        <w:t xml:space="preserve"> </w:t>
      </w:r>
      <w:hyperlink r:id="rId12" w:history="1">
        <w:r w:rsidR="00115D17" w:rsidRPr="00115D17">
          <w:rPr>
            <w:rStyle w:val="Hyperlink"/>
          </w:rPr>
          <w:t>R1-1911497</w:t>
        </w:r>
      </w:hyperlink>
      <w:r w:rsidR="00F16988">
        <w:rPr>
          <w:i/>
        </w:rPr>
        <w:t xml:space="preserve">, </w:t>
      </w:r>
      <w:r w:rsidR="00115D17" w:rsidRPr="00115D17">
        <w:rPr>
          <w:i/>
        </w:rPr>
        <w:t>LS on NR IAB case-1 timing</w:t>
      </w:r>
    </w:p>
    <w:p w14:paraId="1BFC9322" w14:textId="141AAD70" w:rsidR="00415533" w:rsidRPr="00415533" w:rsidRDefault="00415533" w:rsidP="00A209D6">
      <w:r>
        <w:t xml:space="preserve">[3] </w:t>
      </w:r>
      <w:r w:rsidRPr="00415533">
        <w:t>R2-1913214</w:t>
      </w:r>
      <w:r w:rsidR="00F16988">
        <w:t>,</w:t>
      </w:r>
      <w:r>
        <w:t xml:space="preserve"> </w:t>
      </w:r>
      <w:proofErr w:type="spellStart"/>
      <w:r w:rsidRPr="00415533">
        <w:rPr>
          <w:i/>
        </w:rPr>
        <w:t>T_delta</w:t>
      </w:r>
      <w:proofErr w:type="spellEnd"/>
      <w:r w:rsidRPr="00415533">
        <w:rPr>
          <w:i/>
        </w:rPr>
        <w:t xml:space="preserve"> signalling for IAB timing,</w:t>
      </w:r>
      <w:r>
        <w:t xml:space="preserve"> </w:t>
      </w:r>
      <w:r w:rsidRPr="00415533">
        <w:t>Nokia, Nokia Shanghai Bell</w:t>
      </w:r>
    </w:p>
    <w:p w14:paraId="1C837658" w14:textId="5128CEBA" w:rsidR="00415533" w:rsidRPr="00510C57" w:rsidRDefault="00510C57" w:rsidP="00A209D6">
      <w:r w:rsidRPr="00F87B6A">
        <w:t>[3] R</w:t>
      </w:r>
      <w:r w:rsidR="0059018D" w:rsidRPr="00F87B6A">
        <w:t>1</w:t>
      </w:r>
      <w:r w:rsidRPr="00F87B6A">
        <w:t>-</w:t>
      </w:r>
      <w:r w:rsidR="00C6791B" w:rsidRPr="00C6791B">
        <w:t>1912716</w:t>
      </w:r>
      <w:r w:rsidR="00C6791B">
        <w:t>,</w:t>
      </w:r>
      <w:r w:rsidRPr="00F87B6A">
        <w:t xml:space="preserve"> </w:t>
      </w:r>
      <w:r w:rsidR="00C6791B" w:rsidRPr="00C6791B">
        <w:rPr>
          <w:i/>
        </w:rPr>
        <w:t>Mechanisms for resource multiplexing among backhaul and access links</w:t>
      </w:r>
      <w:bookmarkStart w:id="0" w:name="_GoBack"/>
      <w:bookmarkEnd w:id="0"/>
      <w:r w:rsidRPr="00F87B6A">
        <w:rPr>
          <w:i/>
        </w:rPr>
        <w:t>,</w:t>
      </w:r>
      <w:r w:rsidRPr="00F87B6A">
        <w:t xml:space="preserve"> Nokia, Nokia Shanghai Bell</w:t>
      </w:r>
    </w:p>
    <w:sectPr w:rsidR="00415533" w:rsidRPr="00510C5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CF60" w14:textId="77777777" w:rsidR="00AE6630" w:rsidRDefault="00AE6630">
      <w:r>
        <w:separator/>
      </w:r>
    </w:p>
  </w:endnote>
  <w:endnote w:type="continuationSeparator" w:id="0">
    <w:p w14:paraId="2C7EAF28" w14:textId="77777777" w:rsidR="00AE6630" w:rsidRDefault="00AE6630">
      <w:r>
        <w:continuationSeparator/>
      </w:r>
    </w:p>
  </w:endnote>
  <w:endnote w:type="continuationNotice" w:id="1">
    <w:p w14:paraId="4429B322" w14:textId="77777777" w:rsidR="00AE6630" w:rsidRDefault="00AE6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E6630" w:rsidRDefault="00AE6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E6630" w:rsidRDefault="00AE66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E6630" w:rsidRDefault="00AE6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B44BF" w14:textId="77777777" w:rsidR="00AE6630" w:rsidRDefault="00AE6630">
      <w:r>
        <w:separator/>
      </w:r>
    </w:p>
  </w:footnote>
  <w:footnote w:type="continuationSeparator" w:id="0">
    <w:p w14:paraId="65319028" w14:textId="77777777" w:rsidR="00AE6630" w:rsidRDefault="00AE6630">
      <w:r>
        <w:continuationSeparator/>
      </w:r>
    </w:p>
  </w:footnote>
  <w:footnote w:type="continuationNotice" w:id="1">
    <w:p w14:paraId="3CC6E1F0" w14:textId="77777777" w:rsidR="00AE6630" w:rsidRDefault="00AE6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E6630" w:rsidRDefault="00AE6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E6630" w:rsidRDefault="00AE6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E6630" w:rsidRDefault="00AE6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683208"/>
    <w:multiLevelType w:val="hybridMultilevel"/>
    <w:tmpl w:val="1AD4BE0E"/>
    <w:lvl w:ilvl="0" w:tplc="CB24AAD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F05327"/>
    <w:multiLevelType w:val="hybridMultilevel"/>
    <w:tmpl w:val="5664BF38"/>
    <w:lvl w:ilvl="0" w:tplc="C8C23936">
      <w:start w:val="1"/>
      <w:numFmt w:val="upperLetter"/>
      <w:lvlText w:val="Opt. %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3FE73A1"/>
    <w:multiLevelType w:val="hybridMultilevel"/>
    <w:tmpl w:val="4D4CC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82840D8"/>
    <w:multiLevelType w:val="hybridMultilevel"/>
    <w:tmpl w:val="BC662304"/>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A331C69"/>
    <w:multiLevelType w:val="hybridMultilevel"/>
    <w:tmpl w:val="634E3C1A"/>
    <w:lvl w:ilvl="0" w:tplc="040B0017">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3003A82"/>
    <w:multiLevelType w:val="hybridMultilevel"/>
    <w:tmpl w:val="5DFC06A0"/>
    <w:lvl w:ilvl="0" w:tplc="5518D2C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5E27DC"/>
    <w:multiLevelType w:val="hybridMultilevel"/>
    <w:tmpl w:val="09C2C67C"/>
    <w:lvl w:ilvl="0" w:tplc="DAF0B1D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14"/>
  </w:num>
  <w:num w:numId="9">
    <w:abstractNumId w:val="12"/>
  </w:num>
  <w:num w:numId="10">
    <w:abstractNumId w:val="13"/>
  </w:num>
  <w:num w:numId="11">
    <w:abstractNumId w:val="8"/>
  </w:num>
  <w:num w:numId="12">
    <w:abstractNumId w:val="4"/>
  </w:num>
  <w:num w:numId="13">
    <w:abstractNumId w:val="11"/>
  </w:num>
  <w:num w:numId="14">
    <w:abstractNumId w:val="3"/>
  </w:num>
  <w:num w:numId="15">
    <w:abstractNumId w:val="5"/>
  </w:num>
  <w:num w:numId="16">
    <w:abstractNumId w:val="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821"/>
    <w:rsid w:val="00016557"/>
    <w:rsid w:val="00023C40"/>
    <w:rsid w:val="00033397"/>
    <w:rsid w:val="00036A1E"/>
    <w:rsid w:val="00040095"/>
    <w:rsid w:val="0004027F"/>
    <w:rsid w:val="00073C9C"/>
    <w:rsid w:val="00075531"/>
    <w:rsid w:val="00080512"/>
    <w:rsid w:val="00090468"/>
    <w:rsid w:val="00092374"/>
    <w:rsid w:val="00094568"/>
    <w:rsid w:val="000B7BCF"/>
    <w:rsid w:val="000C522B"/>
    <w:rsid w:val="000D58AB"/>
    <w:rsid w:val="0010563B"/>
    <w:rsid w:val="00112F1A"/>
    <w:rsid w:val="00115D17"/>
    <w:rsid w:val="00136F76"/>
    <w:rsid w:val="00145075"/>
    <w:rsid w:val="001741A0"/>
    <w:rsid w:val="00175FA0"/>
    <w:rsid w:val="00181CCE"/>
    <w:rsid w:val="00194CD0"/>
    <w:rsid w:val="001B49C9"/>
    <w:rsid w:val="001C23F4"/>
    <w:rsid w:val="001C4F79"/>
    <w:rsid w:val="001F168B"/>
    <w:rsid w:val="001F7831"/>
    <w:rsid w:val="00204045"/>
    <w:rsid w:val="0020712B"/>
    <w:rsid w:val="0022606D"/>
    <w:rsid w:val="00231728"/>
    <w:rsid w:val="00245E3C"/>
    <w:rsid w:val="00250404"/>
    <w:rsid w:val="002610D8"/>
    <w:rsid w:val="00273AA8"/>
    <w:rsid w:val="002747EC"/>
    <w:rsid w:val="00281EDD"/>
    <w:rsid w:val="002855BF"/>
    <w:rsid w:val="002F0D22"/>
    <w:rsid w:val="003172DC"/>
    <w:rsid w:val="00325AE3"/>
    <w:rsid w:val="00326069"/>
    <w:rsid w:val="0035462D"/>
    <w:rsid w:val="00364B41"/>
    <w:rsid w:val="00383096"/>
    <w:rsid w:val="003A006A"/>
    <w:rsid w:val="003A41EF"/>
    <w:rsid w:val="003A59D7"/>
    <w:rsid w:val="003A68F1"/>
    <w:rsid w:val="003B40AD"/>
    <w:rsid w:val="003C4E37"/>
    <w:rsid w:val="003E16BE"/>
    <w:rsid w:val="003F4E28"/>
    <w:rsid w:val="004006E8"/>
    <w:rsid w:val="00401855"/>
    <w:rsid w:val="00415533"/>
    <w:rsid w:val="00447E45"/>
    <w:rsid w:val="00465587"/>
    <w:rsid w:val="00477455"/>
    <w:rsid w:val="004A1F7B"/>
    <w:rsid w:val="004C44D2"/>
    <w:rsid w:val="004D3578"/>
    <w:rsid w:val="004D380D"/>
    <w:rsid w:val="004E213A"/>
    <w:rsid w:val="00503171"/>
    <w:rsid w:val="00506C28"/>
    <w:rsid w:val="00510C57"/>
    <w:rsid w:val="0051681E"/>
    <w:rsid w:val="00534DA0"/>
    <w:rsid w:val="00543E6C"/>
    <w:rsid w:val="00565087"/>
    <w:rsid w:val="0056573F"/>
    <w:rsid w:val="0059018D"/>
    <w:rsid w:val="00590F61"/>
    <w:rsid w:val="005E6A99"/>
    <w:rsid w:val="00611566"/>
    <w:rsid w:val="006405E5"/>
    <w:rsid w:val="00646D99"/>
    <w:rsid w:val="00656910"/>
    <w:rsid w:val="006574C0"/>
    <w:rsid w:val="0067055E"/>
    <w:rsid w:val="006C66D8"/>
    <w:rsid w:val="006D1000"/>
    <w:rsid w:val="006D1E24"/>
    <w:rsid w:val="006E1417"/>
    <w:rsid w:val="006F6A2C"/>
    <w:rsid w:val="00705A3F"/>
    <w:rsid w:val="007069DC"/>
    <w:rsid w:val="00710201"/>
    <w:rsid w:val="00713B70"/>
    <w:rsid w:val="0072073A"/>
    <w:rsid w:val="007342B5"/>
    <w:rsid w:val="00734A5B"/>
    <w:rsid w:val="00744D0D"/>
    <w:rsid w:val="00744E76"/>
    <w:rsid w:val="00757D40"/>
    <w:rsid w:val="007662B5"/>
    <w:rsid w:val="00781F0F"/>
    <w:rsid w:val="0078727C"/>
    <w:rsid w:val="0079049D"/>
    <w:rsid w:val="00793DC5"/>
    <w:rsid w:val="007A02FE"/>
    <w:rsid w:val="007B18D8"/>
    <w:rsid w:val="007C095F"/>
    <w:rsid w:val="007C2DD0"/>
    <w:rsid w:val="007F2E08"/>
    <w:rsid w:val="008028A4"/>
    <w:rsid w:val="00813245"/>
    <w:rsid w:val="0082509C"/>
    <w:rsid w:val="00840DE0"/>
    <w:rsid w:val="0086354A"/>
    <w:rsid w:val="008768CA"/>
    <w:rsid w:val="00877EF9"/>
    <w:rsid w:val="00880559"/>
    <w:rsid w:val="0089420C"/>
    <w:rsid w:val="008B5306"/>
    <w:rsid w:val="008C3057"/>
    <w:rsid w:val="008D2E4D"/>
    <w:rsid w:val="008E48B7"/>
    <w:rsid w:val="008F396F"/>
    <w:rsid w:val="0090271F"/>
    <w:rsid w:val="00902DB9"/>
    <w:rsid w:val="0090466A"/>
    <w:rsid w:val="009112AB"/>
    <w:rsid w:val="00923655"/>
    <w:rsid w:val="00926341"/>
    <w:rsid w:val="00936071"/>
    <w:rsid w:val="00940212"/>
    <w:rsid w:val="009413CF"/>
    <w:rsid w:val="00942EC2"/>
    <w:rsid w:val="00961B32"/>
    <w:rsid w:val="00962509"/>
    <w:rsid w:val="00970DB3"/>
    <w:rsid w:val="00974BB0"/>
    <w:rsid w:val="00975BCD"/>
    <w:rsid w:val="009A0AF3"/>
    <w:rsid w:val="009B07CD"/>
    <w:rsid w:val="009C19E9"/>
    <w:rsid w:val="009D74A6"/>
    <w:rsid w:val="009F07E7"/>
    <w:rsid w:val="00A10F02"/>
    <w:rsid w:val="00A204CA"/>
    <w:rsid w:val="00A209D6"/>
    <w:rsid w:val="00A25061"/>
    <w:rsid w:val="00A53724"/>
    <w:rsid w:val="00A54B2B"/>
    <w:rsid w:val="00A61747"/>
    <w:rsid w:val="00A82346"/>
    <w:rsid w:val="00A92B9E"/>
    <w:rsid w:val="00A9671C"/>
    <w:rsid w:val="00AA1553"/>
    <w:rsid w:val="00AC681D"/>
    <w:rsid w:val="00AE6630"/>
    <w:rsid w:val="00AF33BC"/>
    <w:rsid w:val="00B05380"/>
    <w:rsid w:val="00B05962"/>
    <w:rsid w:val="00B15449"/>
    <w:rsid w:val="00B16C2F"/>
    <w:rsid w:val="00B21EBA"/>
    <w:rsid w:val="00B27303"/>
    <w:rsid w:val="00B43421"/>
    <w:rsid w:val="00B47FD1"/>
    <w:rsid w:val="00B516BB"/>
    <w:rsid w:val="00B64F71"/>
    <w:rsid w:val="00B84DB2"/>
    <w:rsid w:val="00BC3555"/>
    <w:rsid w:val="00C12B51"/>
    <w:rsid w:val="00C24650"/>
    <w:rsid w:val="00C25465"/>
    <w:rsid w:val="00C33079"/>
    <w:rsid w:val="00C53AA5"/>
    <w:rsid w:val="00C6791B"/>
    <w:rsid w:val="00C83A13"/>
    <w:rsid w:val="00C9068C"/>
    <w:rsid w:val="00C92967"/>
    <w:rsid w:val="00CA3D0C"/>
    <w:rsid w:val="00CA4397"/>
    <w:rsid w:val="00CA654B"/>
    <w:rsid w:val="00CB72B8"/>
    <w:rsid w:val="00CD4C7B"/>
    <w:rsid w:val="00D33BE3"/>
    <w:rsid w:val="00D3792D"/>
    <w:rsid w:val="00D45A1C"/>
    <w:rsid w:val="00D55E47"/>
    <w:rsid w:val="00D62E19"/>
    <w:rsid w:val="00D67CD1"/>
    <w:rsid w:val="00D738D6"/>
    <w:rsid w:val="00D80795"/>
    <w:rsid w:val="00D854BE"/>
    <w:rsid w:val="00D87E00"/>
    <w:rsid w:val="00D9134D"/>
    <w:rsid w:val="00D96D11"/>
    <w:rsid w:val="00DA65CF"/>
    <w:rsid w:val="00DA7A03"/>
    <w:rsid w:val="00DB0DB8"/>
    <w:rsid w:val="00DB1818"/>
    <w:rsid w:val="00DC309B"/>
    <w:rsid w:val="00DC4923"/>
    <w:rsid w:val="00DC4DA2"/>
    <w:rsid w:val="00DC5261"/>
    <w:rsid w:val="00DE25D2"/>
    <w:rsid w:val="00E356C2"/>
    <w:rsid w:val="00E46C08"/>
    <w:rsid w:val="00E471CF"/>
    <w:rsid w:val="00E62835"/>
    <w:rsid w:val="00E71815"/>
    <w:rsid w:val="00E77645"/>
    <w:rsid w:val="00E83697"/>
    <w:rsid w:val="00E90D6C"/>
    <w:rsid w:val="00EA66C9"/>
    <w:rsid w:val="00EC2C0C"/>
    <w:rsid w:val="00EC4A25"/>
    <w:rsid w:val="00ED087E"/>
    <w:rsid w:val="00F025A2"/>
    <w:rsid w:val="00F036E9"/>
    <w:rsid w:val="00F07388"/>
    <w:rsid w:val="00F16988"/>
    <w:rsid w:val="00F2026E"/>
    <w:rsid w:val="00F2210A"/>
    <w:rsid w:val="00F37743"/>
    <w:rsid w:val="00F54A3D"/>
    <w:rsid w:val="00F54CB0"/>
    <w:rsid w:val="00F579CD"/>
    <w:rsid w:val="00F653B8"/>
    <w:rsid w:val="00F71B89"/>
    <w:rsid w:val="00F7353C"/>
    <w:rsid w:val="00F76F8F"/>
    <w:rsid w:val="00F77F58"/>
    <w:rsid w:val="00F81DA4"/>
    <w:rsid w:val="00F87B6A"/>
    <w:rsid w:val="00F941DF"/>
    <w:rsid w:val="00FA1266"/>
    <w:rsid w:val="00FA3D2D"/>
    <w:rsid w:val="00FB36FA"/>
    <w:rsid w:val="00FC1192"/>
    <w:rsid w:val="00FC22F4"/>
    <w:rsid w:val="00FD798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列出段落,リスト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ED087E"/>
    <w:pPr>
      <w:ind w:left="720"/>
      <w:contextualSpacing/>
    </w:pPr>
  </w:style>
  <w:style w:type="character" w:customStyle="1" w:styleId="ListParagraphChar">
    <w:name w:val="List Paragraph Char"/>
    <w:aliases w:val="- Bullets Char,?? ?? Char,????? Char,???? Char,Lista1 Char,列出段落 Char,リスト段落 Char,목록 단락 Char,列出段落1 Char,中等深浅网格 1 - 着色 21 Char,列表段落 Char,¥¡¡¡¡ì¬º¥¹¥È¶ÎÂä Char,ÁÐ³ö¶ÎÂä Char,¥ê¥¹¥È¶ÎÂä Char,列表段落1 Char,—ño’i—Ž Char,Paragrafo elenco Char"/>
    <w:link w:val="ListParagraph"/>
    <w:uiPriority w:val="34"/>
    <w:qFormat/>
    <w:locked/>
    <w:rsid w:val="00705A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8005002">
      <w:bodyDiv w:val="1"/>
      <w:marLeft w:val="0"/>
      <w:marRight w:val="0"/>
      <w:marTop w:val="0"/>
      <w:marBottom w:val="0"/>
      <w:divBdr>
        <w:top w:val="none" w:sz="0" w:space="0" w:color="auto"/>
        <w:left w:val="none" w:sz="0" w:space="0" w:color="auto"/>
        <w:bottom w:val="none" w:sz="0" w:space="0" w:color="auto"/>
        <w:right w:val="none" w:sz="0" w:space="0" w:color="auto"/>
      </w:divBdr>
    </w:div>
    <w:div w:id="182612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98b/Docs/R1-191149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5AIRPNAIUNRU-859666464-5772</_dlc_DocId>
    <_dlc_DocIdUrl xmlns="71c5aaf6-e6ce-465b-b873-5148d2a4c105">
      <Url>https://nokia.sharepoint.com/sites/c5g/e2earch/_layouts/15/DocIdRedir.aspx?ID=5AIRPNAIUNRU-859666464-5772</Url>
      <Description>5AIRPNAIUNRU-859666464-5772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7F88FB1-4D9A-48EB-BF2A-9E3B2CD41ABD}">
  <ds:schemaRefs>
    <ds:schemaRef ds:uri="http://schemas.microsoft.com/sharepoint/events"/>
  </ds:schemaRefs>
</ds:datastoreItem>
</file>

<file path=customXml/itemProps5.xml><?xml version="1.0" encoding="utf-8"?>
<ds:datastoreItem xmlns:ds="http://schemas.openxmlformats.org/officeDocument/2006/customXml" ds:itemID="{3ABD532A-71B3-4CB9-A67E-3C36EEF0B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1014</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Keskitalo, Ilkka (Nokia - FI/Oulu)</dc:creator>
  <cp:lastModifiedBy>Turtinen, Samuli (Nokia - FI/Oulu)</cp:lastModifiedBy>
  <cp:revision>4</cp:revision>
  <dcterms:created xsi:type="dcterms:W3CDTF">2019-11-07T12:14:00Z</dcterms:created>
  <dcterms:modified xsi:type="dcterms:W3CDTF">2019-11-08T06:55:00Z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d43a207f-4eaf-46bb-9a4c-50e7544aceb8</vt:lpwstr>
  </property>
</Properties>
</file>